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996F8" w14:textId="77777777" w:rsidR="00B65918" w:rsidRPr="001C0B96" w:rsidRDefault="00B65918" w:rsidP="00B65918">
      <w:pPr>
        <w:spacing w:before="120" w:after="120" w:line="271" w:lineRule="auto"/>
        <w:jc w:val="center"/>
        <w:rPr>
          <w:i/>
          <w:color w:val="000000" w:themeColor="text1"/>
          <w:sz w:val="28"/>
          <w:szCs w:val="28"/>
          <w:lang w:val="ka-GE"/>
        </w:rPr>
      </w:pPr>
      <w:r w:rsidRPr="001C0B96">
        <w:rPr>
          <w:b/>
          <w:color w:val="000000" w:themeColor="text1"/>
          <w:sz w:val="28"/>
          <w:szCs w:val="28"/>
        </w:rPr>
        <w:t>საქართველოს შრომის, ჯანმრთელობისა და სოციალური დაცვის სამინისტრო</w:t>
      </w:r>
    </w:p>
    <w:p w14:paraId="3A71A6B9" w14:textId="77777777" w:rsidR="00B65918" w:rsidRPr="001C0B96" w:rsidRDefault="00B65918" w:rsidP="00B65918">
      <w:pPr>
        <w:ind w:left="18" w:right="46"/>
        <w:rPr>
          <w:b/>
          <w:color w:val="000000" w:themeColor="text1"/>
          <w:sz w:val="24"/>
          <w:szCs w:val="24"/>
          <w:lang w:val="ka-GE"/>
        </w:rPr>
      </w:pPr>
      <w:bookmarkStart w:id="0" w:name="_Toc772257"/>
    </w:p>
    <w:bookmarkEnd w:id="0"/>
    <w:p w14:paraId="6A79B8BF" w14:textId="77777777" w:rsidR="00B65918" w:rsidRPr="001C0B96" w:rsidRDefault="00B65918" w:rsidP="00B65918">
      <w:pPr>
        <w:spacing w:after="190" w:line="278" w:lineRule="auto"/>
        <w:ind w:left="8" w:right="40"/>
        <w:rPr>
          <w:color w:val="000000" w:themeColor="text1"/>
          <w:sz w:val="24"/>
          <w:szCs w:val="24"/>
        </w:rPr>
      </w:pPr>
      <w:r w:rsidRPr="001C0B96">
        <w:rPr>
          <w:color w:val="000000" w:themeColor="text1"/>
          <w:sz w:val="24"/>
          <w:szCs w:val="24"/>
        </w:rPr>
        <w:t>2017 წელს სახალხო დამცველის აპარატმა ქვეყანაში</w:t>
      </w:r>
      <w:r w:rsidRPr="001C0B96">
        <w:rPr>
          <w:color w:val="000000" w:themeColor="text1"/>
          <w:sz w:val="24"/>
          <w:szCs w:val="24"/>
          <w:lang w:val="ka-GE"/>
        </w:rPr>
        <w:t xml:space="preserve"> არსებული უფლებრივი მდგომარეობა სექსუალური და რეპროდუქციული ჯანმრთელობისა და კეთილდღეობის ჭრილში შეაფასა და სხვა საკითხებთან ერთად ხაზი გაუსვა, რომ პრობლემურია </w:t>
      </w:r>
      <w:r w:rsidRPr="001C0B96">
        <w:rPr>
          <w:color w:val="000000" w:themeColor="text1"/>
          <w:sz w:val="24"/>
          <w:szCs w:val="24"/>
        </w:rPr>
        <w:t xml:space="preserve">სექსუალური და რეპროდუქციული ჯანმრთელობისა და უფლებების განხორციელება და სერვისებზე ხელმისაწვდომობა. ამ მიმართულებით განსაკუთრებით მოწყვლად კატეგორიას განეკუთვნებიან პირები, რომლებიც დისკრიმინაციას სხვადასხვა მახასიათებლის თუ იდენტობის გამო განიცდიან. საკუთარი ვინაობით ან/და საქმიანობით განპირობებული სტიგმის გამო ისინი ჯანდაცვის დაწესებულებებში ვერ იღებენ სათანადო მკურნალობას, რაც მათ ამ სერვისებით სარგებლობისაგან თავის არიდებისკენ უბიძგებს.  </w:t>
      </w:r>
    </w:p>
    <w:p w14:paraId="5AB15F63" w14:textId="77777777" w:rsidR="00B65918" w:rsidRPr="001C0B96" w:rsidRDefault="00B65918" w:rsidP="00B65918">
      <w:pPr>
        <w:spacing w:after="280" w:line="268" w:lineRule="auto"/>
        <w:ind w:left="8" w:right="46"/>
        <w:rPr>
          <w:color w:val="000000" w:themeColor="text1"/>
          <w:sz w:val="24"/>
          <w:szCs w:val="24"/>
        </w:rPr>
      </w:pPr>
      <w:r w:rsidRPr="001C0B96">
        <w:rPr>
          <w:color w:val="000000" w:themeColor="text1"/>
          <w:sz w:val="24"/>
          <w:szCs w:val="24"/>
          <w:lang w:val="ka-GE"/>
        </w:rPr>
        <w:t xml:space="preserve">ამასთან, </w:t>
      </w:r>
      <w:r w:rsidRPr="001C0B96">
        <w:rPr>
          <w:color w:val="000000" w:themeColor="text1"/>
          <w:sz w:val="24"/>
          <w:szCs w:val="24"/>
        </w:rPr>
        <w:t xml:space="preserve">სექსუალური და რეპროდუქციული ჯანმრთელობის კუთხით დეტალური მონაცემებისა და სტატისტიკის ნაკლებობის გამო სახელმწიფო პოლიტიკა ადეკვატურად ვერ პასუხობს ქალთა განსხვავებულ საჭიროებებს. </w:t>
      </w:r>
    </w:p>
    <w:p w14:paraId="61A5374C" w14:textId="77777777" w:rsidR="00B65918" w:rsidRPr="001C0B96" w:rsidRDefault="00B65918" w:rsidP="00D507F9">
      <w:pPr>
        <w:numPr>
          <w:ilvl w:val="0"/>
          <w:numId w:val="27"/>
        </w:numPr>
        <w:spacing w:after="40" w:line="268" w:lineRule="auto"/>
        <w:ind w:right="46"/>
        <w:contextualSpacing/>
        <w:rPr>
          <w:b/>
          <w:color w:val="000000" w:themeColor="text1"/>
          <w:sz w:val="24"/>
          <w:szCs w:val="24"/>
        </w:rPr>
      </w:pPr>
      <w:r w:rsidRPr="001C0B96">
        <w:rPr>
          <w:b/>
          <w:color w:val="000000" w:themeColor="text1"/>
          <w:sz w:val="24"/>
          <w:szCs w:val="24"/>
        </w:rPr>
        <w:t xml:space="preserve">შეგროვდეს და გაანალიზდეს სექსუალური და რეპროდუქციული ჯანმრთელობის სერვისებზე, მათ შორის, ყველა მოწყვლადი ჯგუფისთვის, ხელმისაწვდომობის შესახებ დახარისხებული მონაცემები </w:t>
      </w:r>
    </w:p>
    <w:p w14:paraId="1A4752C0" w14:textId="77777777" w:rsidR="00B65918" w:rsidRPr="001C0B96" w:rsidRDefault="00B65918" w:rsidP="00867AB2">
      <w:pPr>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უწყების პოზიცია:</w:t>
      </w:r>
    </w:p>
    <w:p w14:paraId="3D3E580E" w14:textId="77777777" w:rsidR="00B65918" w:rsidRPr="001C0B96" w:rsidRDefault="00B65918" w:rsidP="00867AB2">
      <w:pPr>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 xml:space="preserve">დედათა და ბავშვთა ჯანმრთელობასთან დაკავშირებული სტატისტიკური ინფორმაციის მოწესრიგების მიზნით, 2013 წლის დედათა და 5 წლამდე ასაკის ბავშვთა სიკვდილიანობა დაექვემდებარა „აქტიურ“ ზედამხედველობას. </w:t>
      </w:r>
    </w:p>
    <w:p w14:paraId="1BC4F5CB" w14:textId="77777777" w:rsidR="00B65918" w:rsidRPr="001C0B96" w:rsidRDefault="00B65918" w:rsidP="00B65918">
      <w:pPr>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 xml:space="preserve">2014 წლიდან მიმდინარეობდა მუშაობა ორსულთა და ახალშობილთა ჯანმრთელობის მეთვალყურეობის რეგისტრის შემუშავებაზე, რომელიც სრულად ამოქმედდა 2016 წლის მაისიდან. საქართველოს შრომის, ჯანმრთელობისა და სოციალური დაცვის მინისტრის 2016 წლის 18 იანვრის N01-2/ნ ბრძანებით დამტკიცდა ორსულთა და ახალშობილთა ჯანმრთელობის მეთვალყურეობის რეგისტრის წარმოების წესები. </w:t>
      </w:r>
    </w:p>
    <w:p w14:paraId="6E162504" w14:textId="77777777" w:rsidR="00B65918" w:rsidRPr="001C0B96" w:rsidRDefault="00B65918" w:rsidP="00B65918">
      <w:pPr>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ასევე ფლობს ინფორმაციას ქალთა კონსულტაციებში ორსულთა მეთვალყურეობის, აბორტებისა და კონტრაცეპტივების გამოყენების შესახებ. </w:t>
      </w:r>
    </w:p>
    <w:p w14:paraId="6296F41A" w14:textId="77777777" w:rsidR="00B65918" w:rsidRPr="001C0B96" w:rsidRDefault="00B65918" w:rsidP="00B65918">
      <w:pPr>
        <w:spacing w:after="0" w:line="240" w:lineRule="auto"/>
        <w:rPr>
          <w:rFonts w:eastAsia="Times New Roman" w:cs="Times New Roman"/>
          <w:i/>
          <w:color w:val="000000" w:themeColor="text1"/>
          <w:sz w:val="24"/>
          <w:szCs w:val="24"/>
          <w:lang w:val="ka-GE"/>
        </w:rPr>
      </w:pPr>
    </w:p>
    <w:p w14:paraId="541F67C7" w14:textId="77777777" w:rsidR="00B65918" w:rsidRPr="001C0B96" w:rsidRDefault="00B65918" w:rsidP="00B65918">
      <w:pPr>
        <w:spacing w:after="0" w:line="240" w:lineRule="auto"/>
        <w:rPr>
          <w:rFonts w:eastAsia="Times New Roman" w:cs="Times New Roman"/>
          <w:b/>
          <w:i/>
          <w:color w:val="000000" w:themeColor="text1"/>
          <w:sz w:val="24"/>
          <w:szCs w:val="24"/>
          <w:lang w:val="ka-GE"/>
        </w:rPr>
      </w:pPr>
      <w:r w:rsidRPr="001C0B96">
        <w:rPr>
          <w:rFonts w:eastAsia="Times New Roman" w:cs="Times New Roman"/>
          <w:b/>
          <w:i/>
          <w:color w:val="000000" w:themeColor="text1"/>
          <w:sz w:val="24"/>
          <w:szCs w:val="24"/>
          <w:lang w:val="ka-GE"/>
        </w:rPr>
        <w:t xml:space="preserve">თუმცა, სქესობრივი და რეპროდუქციული ჯანმრთელობის სერვისებზე ხელმისაწვდომობის შესახებ რუტინული მონაცემები ჯერ-ჯერობით ქვეყანაში არ არის. რეპროდუქციული ჯანმრთელობის ინდიკატორების შესახებ ინფორმაცია ძირითადად  კვლევებიდან მიიღება. 2018 წლის სექტემბერში ჩატარდება მრავალინდიკატორული კლასტერული კვლევა (MICS), რომელითაც შესაძლებელი გახდება აღნიშნული ინფორმაციის მიღება. </w:t>
      </w:r>
    </w:p>
    <w:p w14:paraId="53DD316E" w14:textId="77777777" w:rsidR="00B65918" w:rsidRPr="001C0B96" w:rsidRDefault="00B65918" w:rsidP="00B65918">
      <w:pPr>
        <w:spacing w:after="0" w:line="240" w:lineRule="auto"/>
        <w:rPr>
          <w:rFonts w:eastAsia="Times New Roman" w:cs="Times New Roman"/>
          <w:b/>
          <w:i/>
          <w:color w:val="000000" w:themeColor="text1"/>
          <w:sz w:val="24"/>
          <w:szCs w:val="24"/>
          <w:lang w:val="ka-GE"/>
        </w:rPr>
      </w:pPr>
    </w:p>
    <w:p w14:paraId="67BE37A1" w14:textId="77777777" w:rsidR="00B65918" w:rsidRPr="001C0B96" w:rsidRDefault="00B65918" w:rsidP="00B65918">
      <w:pPr>
        <w:spacing w:after="0" w:line="240" w:lineRule="auto"/>
        <w:rPr>
          <w:rFonts w:eastAsia="Times New Roman" w:cs="Times New Roman"/>
          <w:b/>
          <w:i/>
          <w:color w:val="000000" w:themeColor="text1"/>
          <w:sz w:val="24"/>
          <w:szCs w:val="24"/>
          <w:lang w:val="ka-GE"/>
        </w:rPr>
      </w:pPr>
      <w:r w:rsidRPr="001C0B96">
        <w:rPr>
          <w:rFonts w:eastAsia="Times New Roman" w:cs="Times New Roman"/>
          <w:b/>
          <w:i/>
          <w:color w:val="000000" w:themeColor="text1"/>
          <w:sz w:val="24"/>
          <w:szCs w:val="24"/>
          <w:lang w:val="ka-GE"/>
        </w:rPr>
        <w:t xml:space="preserve">2017 წელს დამტკიცებული საქართველოს დედათა და ახალშობილთა ჯანმრთელობის ხელშეწყობის 2017-2030 წლების ეროვნული სტრატეგია ითვალისწინებს სქესობრივ და რეპროდუქციულ ჯანმრთელობასთან დაკავშირებული საინფორმაციო სისტემის გაუმჯობესებას. </w:t>
      </w:r>
    </w:p>
    <w:p w14:paraId="07690032" w14:textId="77777777" w:rsidR="00867AB2" w:rsidRPr="001C0B96" w:rsidRDefault="00867AB2" w:rsidP="00B65918">
      <w:pPr>
        <w:spacing w:after="0" w:line="240" w:lineRule="auto"/>
        <w:rPr>
          <w:rFonts w:eastAsia="Times New Roman" w:cs="Times New Roman"/>
          <w:b/>
          <w:i/>
          <w:color w:val="000000" w:themeColor="text1"/>
          <w:sz w:val="24"/>
          <w:szCs w:val="24"/>
          <w:lang w:val="ka-GE"/>
        </w:rPr>
      </w:pPr>
    </w:p>
    <w:p w14:paraId="6239366F" w14:textId="77777777" w:rsidR="00B65918" w:rsidRPr="001C0B96" w:rsidRDefault="00B65918" w:rsidP="00D507F9">
      <w:pPr>
        <w:numPr>
          <w:ilvl w:val="0"/>
          <w:numId w:val="32"/>
        </w:numPr>
        <w:spacing w:after="0" w:line="276" w:lineRule="auto"/>
        <w:rPr>
          <w:rFonts w:eastAsiaTheme="minorEastAsia" w:cs="Times New Roman"/>
          <w:b/>
          <w:color w:val="000000" w:themeColor="text1"/>
          <w:sz w:val="24"/>
          <w:szCs w:val="24"/>
          <w:lang w:val="ka-GE" w:eastAsia="zh-CN"/>
        </w:rPr>
      </w:pPr>
      <w:r w:rsidRPr="001C0B96">
        <w:rPr>
          <w:rFonts w:eastAsiaTheme="minorEastAsia" w:cs="Times New Roman"/>
          <w:b/>
          <w:color w:val="000000" w:themeColor="text1"/>
          <w:sz w:val="24"/>
          <w:szCs w:val="24"/>
          <w:lang w:val="ka-GE" w:eastAsia="zh-CN"/>
        </w:rPr>
        <w:t>მიზანშეწონილია რეკომენდაციის გაზიარება კომიტეტის მიერ.</w:t>
      </w:r>
    </w:p>
    <w:p w14:paraId="47EA29F9" w14:textId="77777777" w:rsidR="00B65918" w:rsidRPr="001C0B96" w:rsidRDefault="00B65918" w:rsidP="00B65918">
      <w:pPr>
        <w:spacing w:after="0" w:line="276" w:lineRule="auto"/>
        <w:rPr>
          <w:rFonts w:eastAsiaTheme="minorEastAsia" w:cs="Times New Roman"/>
          <w:b/>
          <w:color w:val="000000" w:themeColor="text1"/>
          <w:sz w:val="24"/>
          <w:szCs w:val="24"/>
          <w:lang w:val="ka-GE" w:eastAsia="zh-CN"/>
        </w:rPr>
      </w:pPr>
    </w:p>
    <w:p w14:paraId="7D5913A3" w14:textId="77777777" w:rsidR="00B65918" w:rsidRPr="001C0B96" w:rsidRDefault="00B65918" w:rsidP="00B65918">
      <w:pPr>
        <w:spacing w:after="0" w:line="240" w:lineRule="auto"/>
        <w:rPr>
          <w:color w:val="000000" w:themeColor="text1"/>
          <w:sz w:val="24"/>
          <w:szCs w:val="24"/>
          <w:lang w:val="ka-GE"/>
        </w:rPr>
      </w:pPr>
      <w:r w:rsidRPr="001C0B96">
        <w:rPr>
          <w:rFonts w:eastAsia="Times New Roman"/>
          <w:color w:val="000000" w:themeColor="text1"/>
          <w:sz w:val="24"/>
          <w:szCs w:val="24"/>
          <w:lang w:val="ka-GE" w:eastAsia="ru-RU"/>
        </w:rPr>
        <w:t>მარტოხელა</w:t>
      </w:r>
      <w:r w:rsidRPr="001C0B96">
        <w:rPr>
          <w:rFonts w:eastAsia="Times New Roman" w:cs="Times New Roman"/>
          <w:color w:val="000000" w:themeColor="text1"/>
          <w:sz w:val="24"/>
          <w:szCs w:val="24"/>
          <w:lang w:val="ka-GE" w:eastAsia="ru-RU"/>
        </w:rPr>
        <w:t xml:space="preserve"> </w:t>
      </w:r>
      <w:r w:rsidRPr="001C0B96">
        <w:rPr>
          <w:rFonts w:eastAsia="Times New Roman"/>
          <w:color w:val="000000" w:themeColor="text1"/>
          <w:sz w:val="24"/>
          <w:szCs w:val="24"/>
          <w:lang w:val="ka-GE" w:eastAsia="ru-RU"/>
        </w:rPr>
        <w:t>და</w:t>
      </w:r>
      <w:r w:rsidRPr="001C0B96">
        <w:rPr>
          <w:rFonts w:eastAsia="Times New Roman" w:cs="Times New Roman"/>
          <w:color w:val="000000" w:themeColor="text1"/>
          <w:sz w:val="24"/>
          <w:szCs w:val="24"/>
          <w:lang w:val="ka-GE" w:eastAsia="ru-RU"/>
        </w:rPr>
        <w:t xml:space="preserve"> </w:t>
      </w:r>
      <w:r w:rsidRPr="001C0B96">
        <w:rPr>
          <w:rFonts w:eastAsia="Times New Roman"/>
          <w:color w:val="000000" w:themeColor="text1"/>
          <w:sz w:val="24"/>
          <w:szCs w:val="24"/>
          <w:lang w:val="ka-GE" w:eastAsia="ru-RU"/>
        </w:rPr>
        <w:t>მრავალშვილიანი</w:t>
      </w:r>
      <w:r w:rsidRPr="001C0B96">
        <w:rPr>
          <w:rFonts w:eastAsia="Times New Roman" w:cs="Times New Roman"/>
          <w:color w:val="000000" w:themeColor="text1"/>
          <w:sz w:val="24"/>
          <w:szCs w:val="24"/>
          <w:lang w:val="ka-GE" w:eastAsia="ru-RU"/>
        </w:rPr>
        <w:t xml:space="preserve"> </w:t>
      </w:r>
      <w:r w:rsidRPr="001C0B96">
        <w:rPr>
          <w:rFonts w:eastAsia="Times New Roman"/>
          <w:color w:val="000000" w:themeColor="text1"/>
          <w:sz w:val="24"/>
          <w:szCs w:val="24"/>
          <w:lang w:val="ka-GE" w:eastAsia="ru-RU"/>
        </w:rPr>
        <w:t>მშობლების</w:t>
      </w:r>
      <w:r w:rsidRPr="001C0B96">
        <w:rPr>
          <w:rFonts w:eastAsia="Times New Roman" w:cs="Times New Roman"/>
          <w:color w:val="000000" w:themeColor="text1"/>
          <w:sz w:val="24"/>
          <w:szCs w:val="24"/>
          <w:lang w:val="ka-GE" w:eastAsia="ru-RU"/>
        </w:rPr>
        <w:t xml:space="preserve"> </w:t>
      </w:r>
      <w:r w:rsidRPr="001C0B96">
        <w:rPr>
          <w:rFonts w:eastAsia="Times New Roman"/>
          <w:color w:val="000000" w:themeColor="text1"/>
          <w:sz w:val="24"/>
          <w:szCs w:val="24"/>
          <w:lang w:val="ka-GE" w:eastAsia="ru-RU"/>
        </w:rPr>
        <w:t>უფლებრივი</w:t>
      </w:r>
      <w:r w:rsidRPr="001C0B96">
        <w:rPr>
          <w:rFonts w:eastAsia="Times New Roman" w:cs="Times New Roman"/>
          <w:color w:val="000000" w:themeColor="text1"/>
          <w:sz w:val="24"/>
          <w:szCs w:val="24"/>
          <w:lang w:val="ka-GE" w:eastAsia="ru-RU"/>
        </w:rPr>
        <w:t xml:space="preserve"> </w:t>
      </w:r>
      <w:r w:rsidRPr="001C0B96">
        <w:rPr>
          <w:rFonts w:eastAsia="Times New Roman"/>
          <w:color w:val="000000" w:themeColor="text1"/>
          <w:sz w:val="24"/>
          <w:szCs w:val="24"/>
          <w:lang w:val="ka-GE" w:eastAsia="ru-RU"/>
        </w:rPr>
        <w:t xml:space="preserve">მდგომარეობის განხილვისას, სახალხო დამცველი ანგარიშში მიუთითებს მათი მძიმე </w:t>
      </w:r>
      <w:r w:rsidRPr="001C0B96">
        <w:rPr>
          <w:rFonts w:eastAsia="Calibri"/>
          <w:color w:val="000000" w:themeColor="text1"/>
          <w:sz w:val="24"/>
          <w:szCs w:val="24"/>
          <w:lang w:val="ka-GE"/>
        </w:rPr>
        <w:t xml:space="preserve">სოციალურ–ეკონომიკური მდგომარეობის შესახებ  და მიაჩნია, რომ უნდა </w:t>
      </w:r>
      <w:r w:rsidRPr="001C0B96">
        <w:rPr>
          <w:rFonts w:eastAsia="Calibri" w:cs="Times New Roman"/>
          <w:color w:val="000000" w:themeColor="text1"/>
          <w:sz w:val="24"/>
          <w:szCs w:val="24"/>
          <w:lang w:val="ka-GE"/>
        </w:rPr>
        <w:t xml:space="preserve">შემუშავდეს სპეციალური პროგრამები, სოციალური შეღავათები, რომლებიც მარტოხელა მშობლების და მრავალშვილიანი ოჯახების </w:t>
      </w:r>
      <w:r w:rsidRPr="001C0B96">
        <w:rPr>
          <w:color w:val="000000" w:themeColor="text1"/>
          <w:sz w:val="24"/>
          <w:szCs w:val="24"/>
          <w:lang w:val="ka-GE"/>
        </w:rPr>
        <w:t xml:space="preserve"> </w:t>
      </w:r>
      <w:r w:rsidRPr="001C0B96">
        <w:rPr>
          <w:color w:val="000000" w:themeColor="text1"/>
          <w:sz w:val="24"/>
          <w:szCs w:val="24"/>
        </w:rPr>
        <w:t>სოციალურ</w:t>
      </w:r>
      <w:r w:rsidRPr="001C0B96">
        <w:rPr>
          <w:color w:val="000000" w:themeColor="text1"/>
          <w:sz w:val="24"/>
          <w:szCs w:val="24"/>
          <w:lang w:val="ka-GE"/>
        </w:rPr>
        <w:t>-</w:t>
      </w:r>
      <w:r w:rsidRPr="001C0B96">
        <w:rPr>
          <w:color w:val="000000" w:themeColor="text1"/>
          <w:sz w:val="24"/>
          <w:szCs w:val="24"/>
        </w:rPr>
        <w:t>ეკონომიკურ მდგომარეობას გააუმჯობესებდა.</w:t>
      </w:r>
      <w:r w:rsidRPr="001C0B96">
        <w:rPr>
          <w:color w:val="000000" w:themeColor="text1"/>
          <w:sz w:val="24"/>
          <w:szCs w:val="24"/>
          <w:lang w:val="ka-GE"/>
        </w:rPr>
        <w:t xml:space="preserve"> </w:t>
      </w:r>
    </w:p>
    <w:p w14:paraId="5D5360C7" w14:textId="77777777" w:rsidR="00B65918" w:rsidRPr="001C0B96" w:rsidRDefault="00B65918" w:rsidP="00B65918">
      <w:pPr>
        <w:spacing w:after="0" w:line="240" w:lineRule="auto"/>
        <w:rPr>
          <w:color w:val="000000" w:themeColor="text1"/>
          <w:sz w:val="24"/>
          <w:szCs w:val="24"/>
          <w:lang w:val="ka-GE"/>
        </w:rPr>
      </w:pPr>
    </w:p>
    <w:p w14:paraId="62B4A934" w14:textId="77777777" w:rsidR="00B65918" w:rsidRPr="001C0B96" w:rsidRDefault="00B65918" w:rsidP="00B65918">
      <w:pPr>
        <w:spacing w:line="268" w:lineRule="auto"/>
        <w:ind w:left="18" w:right="46"/>
        <w:rPr>
          <w:color w:val="000000" w:themeColor="text1"/>
          <w:sz w:val="24"/>
          <w:szCs w:val="24"/>
          <w:lang w:val="ka-GE"/>
        </w:rPr>
      </w:pPr>
      <w:r w:rsidRPr="001C0B96">
        <w:rPr>
          <w:color w:val="000000" w:themeColor="text1"/>
          <w:sz w:val="24"/>
          <w:szCs w:val="24"/>
          <w:lang w:val="ka-GE"/>
        </w:rPr>
        <w:t xml:space="preserve">ანგარიშში ასევე ხაზგასმულია, რომ </w:t>
      </w:r>
      <w:r w:rsidRPr="001C0B96">
        <w:rPr>
          <w:color w:val="000000" w:themeColor="text1"/>
          <w:sz w:val="24"/>
          <w:szCs w:val="24"/>
        </w:rPr>
        <w:t>კვლავ პრობლემას წარმოადგენს მრავალშვილიანი მშობლის სტატუსის განსაზღვრის წესის არარსებობა, რის გამოც</w:t>
      </w:r>
      <w:r w:rsidRPr="001C0B96">
        <w:rPr>
          <w:color w:val="000000" w:themeColor="text1"/>
          <w:sz w:val="24"/>
          <w:szCs w:val="24"/>
          <w:lang w:val="ka-GE"/>
        </w:rPr>
        <w:t xml:space="preserve"> </w:t>
      </w:r>
      <w:r w:rsidRPr="001C0B96">
        <w:rPr>
          <w:rFonts w:eastAsia="Calibri" w:cs="Times New Roman"/>
          <w:color w:val="000000" w:themeColor="text1"/>
          <w:sz w:val="24"/>
          <w:szCs w:val="24"/>
          <w:lang w:val="ka-GE"/>
        </w:rPr>
        <w:t>სტატისტიკური ინფორმაცია საქართველოში მრავალშვილიანი მშობლის რაოდენობის შესახებ  არ იწარმოება.</w:t>
      </w:r>
      <w:r w:rsidRPr="001C0B96">
        <w:rPr>
          <w:color w:val="000000" w:themeColor="text1"/>
          <w:sz w:val="24"/>
          <w:szCs w:val="24"/>
          <w:lang w:val="ka-GE"/>
        </w:rPr>
        <w:t xml:space="preserve"> სახალხო დამცველი მიიჩნევს, რომ სრულყოფილი სტატისტიკური ინფორმაცია ასევე უნდა იწარმოებოდეს მარტოხელა დედების მიმართაც.  </w:t>
      </w:r>
    </w:p>
    <w:p w14:paraId="47CC13D8" w14:textId="77777777" w:rsidR="00B65918" w:rsidRPr="001C0B96" w:rsidRDefault="00B65918" w:rsidP="00D507F9">
      <w:pPr>
        <w:numPr>
          <w:ilvl w:val="0"/>
          <w:numId w:val="28"/>
        </w:numPr>
        <w:spacing w:after="41" w:line="268" w:lineRule="auto"/>
        <w:ind w:right="46"/>
        <w:contextualSpacing/>
        <w:rPr>
          <w:b/>
          <w:color w:val="000000" w:themeColor="text1"/>
          <w:sz w:val="24"/>
          <w:szCs w:val="24"/>
        </w:rPr>
      </w:pPr>
      <w:r w:rsidRPr="001C0B96">
        <w:rPr>
          <w:b/>
          <w:color w:val="000000" w:themeColor="text1"/>
          <w:sz w:val="24"/>
          <w:szCs w:val="24"/>
        </w:rPr>
        <w:t xml:space="preserve">დაინერგოს </w:t>
      </w:r>
      <w:commentRangeStart w:id="1"/>
      <w:r w:rsidRPr="001C0B96">
        <w:rPr>
          <w:b/>
          <w:color w:val="000000" w:themeColor="text1"/>
          <w:sz w:val="24"/>
          <w:szCs w:val="24"/>
        </w:rPr>
        <w:t>მარტოხელა</w:t>
      </w:r>
      <w:commentRangeEnd w:id="1"/>
      <w:r w:rsidR="0048754A" w:rsidRPr="001C0B96">
        <w:rPr>
          <w:rStyle w:val="CommentReference"/>
        </w:rPr>
        <w:commentReference w:id="1"/>
      </w:r>
      <w:r w:rsidRPr="001C0B96">
        <w:rPr>
          <w:b/>
          <w:color w:val="000000" w:themeColor="text1"/>
          <w:sz w:val="24"/>
          <w:szCs w:val="24"/>
        </w:rPr>
        <w:t xml:space="preserve"> და მრავალშვილიანი მშობლების დახმარებისაკენ მიმართული ღონისძიებები, მათ შორის, მოხდეს სოციალური შეღავათების არსებულ სისტემაში გათვალისწინება,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r w:rsidRPr="001C0B96">
        <w:rPr>
          <w:b/>
          <w:color w:val="000000" w:themeColor="text1"/>
          <w:sz w:val="24"/>
          <w:szCs w:val="24"/>
          <w:lang w:val="ka-GE"/>
        </w:rPr>
        <w:t>.</w:t>
      </w:r>
      <w:r w:rsidRPr="001C0B96">
        <w:rPr>
          <w:b/>
          <w:color w:val="000000" w:themeColor="text1"/>
          <w:sz w:val="24"/>
          <w:szCs w:val="24"/>
        </w:rPr>
        <w:t xml:space="preserve"> </w:t>
      </w:r>
    </w:p>
    <w:p w14:paraId="7B222B25" w14:textId="77777777" w:rsidR="00B65918" w:rsidRPr="001C0B96" w:rsidRDefault="00B65918" w:rsidP="00867AB2">
      <w:pPr>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უწყების პოზიცია:</w:t>
      </w:r>
    </w:p>
    <w:p w14:paraId="68DE16EF" w14:textId="77777777" w:rsidR="00B65918" w:rsidRPr="001C0B96" w:rsidRDefault="00B65918" w:rsidP="00B65918">
      <w:pPr>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 xml:space="preserve">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(„სპეციალური სტატუსი და კატეგორია“), სადაც ფიქსირდება ოჯახის წევრთა სპეციალური სტატუსი, გათვალისწინებულია  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w:t>
      </w:r>
    </w:p>
    <w:p w14:paraId="2B22CFA1" w14:textId="77777777" w:rsidR="00B65918" w:rsidRPr="001C0B96" w:rsidRDefault="00B65918" w:rsidP="00B65918">
      <w:pPr>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სახელმწიფოს მხრიდან მრავალშვილიანი მშობლის სტატუსის განსაზღვრისა და მრავალშვილიანი ოჯახების მხარდაჭერის მიზნით, საქართველოს პარლამენტის ჯანმრთელობის დაცვისა და სოციალურ საკითხთა კომიტეტის მიერ საკანონმდებლო ინიციატივის წესით საქართველოს პარლამენტში წარდგენილ იქნა „საქართველოს სამოქალაქო კოდექსში ცვლილების შეტანის შესახებ“, საქართველოს კანონის პროექტი,  რომლის მიღების შემთხვევაში, მოხდება კანონით განსაზღვრული ღონისძიებების დაგეგმვა/განხორციელება.</w:t>
      </w:r>
    </w:p>
    <w:p w14:paraId="7184102D" w14:textId="77777777" w:rsidR="00B65918" w:rsidRPr="001C0B96" w:rsidRDefault="00B65918" w:rsidP="00B65918">
      <w:pPr>
        <w:spacing w:after="0" w:line="240" w:lineRule="auto"/>
        <w:rPr>
          <w:rFonts w:eastAsia="Times New Roman"/>
          <w:i/>
          <w:color w:val="000000" w:themeColor="text1"/>
          <w:sz w:val="24"/>
          <w:szCs w:val="24"/>
          <w:lang w:val="ka-GE"/>
        </w:rPr>
      </w:pPr>
    </w:p>
    <w:p w14:paraId="726D937E" w14:textId="77777777" w:rsidR="00B65918" w:rsidRPr="001C0B96" w:rsidRDefault="00B65918" w:rsidP="00D507F9">
      <w:pPr>
        <w:numPr>
          <w:ilvl w:val="0"/>
          <w:numId w:val="33"/>
        </w:numPr>
        <w:spacing w:after="0" w:line="240" w:lineRule="auto"/>
        <w:contextualSpacing/>
        <w:rPr>
          <w:rFonts w:eastAsia="Times New Roman" w:cs="Times New Roman"/>
          <w:b/>
          <w:color w:val="000000" w:themeColor="text1"/>
          <w:sz w:val="24"/>
          <w:szCs w:val="24"/>
          <w:lang w:val="ka-GE"/>
        </w:rPr>
      </w:pPr>
      <w:r w:rsidRPr="001C0B96">
        <w:rPr>
          <w:rFonts w:eastAsia="Times New Roman" w:cs="Times New Roman"/>
          <w:b/>
          <w:color w:val="000000" w:themeColor="text1"/>
          <w:sz w:val="24"/>
          <w:szCs w:val="24"/>
          <w:lang w:val="ka-GE"/>
        </w:rPr>
        <w:t>მიზანშეწონილია რეკომენდაციის გაზიარება კომიტეტის მიერ.</w:t>
      </w:r>
    </w:p>
    <w:p w14:paraId="70C0406E" w14:textId="77777777" w:rsidR="00F12847" w:rsidRPr="001C0B96" w:rsidRDefault="00F12847" w:rsidP="00F12847">
      <w:pPr>
        <w:spacing w:after="0" w:line="240" w:lineRule="auto"/>
        <w:ind w:left="720" w:firstLine="0"/>
        <w:contextualSpacing/>
        <w:rPr>
          <w:rFonts w:eastAsia="Times New Roman" w:cs="Times New Roman"/>
          <w:b/>
          <w:color w:val="000000" w:themeColor="text1"/>
          <w:sz w:val="24"/>
          <w:szCs w:val="24"/>
          <w:lang w:val="ka-GE"/>
        </w:rPr>
      </w:pPr>
    </w:p>
    <w:p w14:paraId="1A74BF50" w14:textId="77777777" w:rsidR="00B65918" w:rsidRPr="001C0B96" w:rsidRDefault="00B65918" w:rsidP="00B65918">
      <w:pPr>
        <w:spacing w:after="0" w:line="240" w:lineRule="auto"/>
        <w:rPr>
          <w:rFonts w:eastAsia="Times New Roman" w:cs="Times New Roman"/>
          <w:b/>
          <w:color w:val="000000" w:themeColor="text1"/>
          <w:sz w:val="24"/>
          <w:szCs w:val="24"/>
          <w:lang w:val="ka-GE"/>
        </w:rPr>
      </w:pPr>
    </w:p>
    <w:p w14:paraId="5046F42B" w14:textId="77777777" w:rsidR="00F519A6" w:rsidRPr="001C0B96" w:rsidRDefault="00F519A6" w:rsidP="00B65918">
      <w:pPr>
        <w:spacing w:after="0" w:line="240" w:lineRule="auto"/>
        <w:rPr>
          <w:rFonts w:eastAsia="Times New Roman" w:cs="Times New Roman"/>
          <w:b/>
          <w:color w:val="000000" w:themeColor="text1"/>
          <w:sz w:val="24"/>
          <w:szCs w:val="24"/>
          <w:lang w:val="ka-GE"/>
        </w:rPr>
      </w:pPr>
    </w:p>
    <w:p w14:paraId="4D11FB60" w14:textId="77777777" w:rsidR="00F519A6" w:rsidRPr="001C0B96" w:rsidRDefault="00F519A6" w:rsidP="00B65918">
      <w:pPr>
        <w:spacing w:after="0" w:line="240" w:lineRule="auto"/>
        <w:rPr>
          <w:rFonts w:eastAsia="Times New Roman" w:cs="Times New Roman"/>
          <w:b/>
          <w:color w:val="000000" w:themeColor="text1"/>
          <w:sz w:val="24"/>
          <w:szCs w:val="24"/>
          <w:lang w:val="ka-GE"/>
        </w:rPr>
      </w:pPr>
    </w:p>
    <w:p w14:paraId="1A3BDE01" w14:textId="4A310A50" w:rsidR="00B65918" w:rsidRPr="001C0B96" w:rsidRDefault="00B65918" w:rsidP="00B65918">
      <w:pPr>
        <w:spacing w:after="3"/>
        <w:ind w:right="46"/>
        <w:rPr>
          <w:b/>
          <w:color w:val="000000" w:themeColor="text1"/>
          <w:sz w:val="24"/>
          <w:szCs w:val="24"/>
          <w:lang w:val="ka-GE"/>
        </w:rPr>
      </w:pPr>
    </w:p>
    <w:p w14:paraId="05C0974C" w14:textId="77777777" w:rsidR="00B65918" w:rsidRPr="001C0B96" w:rsidRDefault="00B65918" w:rsidP="00B65918">
      <w:pPr>
        <w:rPr>
          <w:color w:val="000000" w:themeColor="text1"/>
          <w:sz w:val="24"/>
          <w:szCs w:val="24"/>
        </w:rPr>
      </w:pPr>
      <w:r w:rsidRPr="001C0B96">
        <w:rPr>
          <w:color w:val="000000" w:themeColor="text1"/>
          <w:sz w:val="24"/>
          <w:szCs w:val="24"/>
          <w:lang w:val="ka-GE"/>
        </w:rPr>
        <w:t xml:space="preserve">ანგარიშის მიხედვით,  </w:t>
      </w:r>
      <w:r w:rsidRPr="001C0B96">
        <w:rPr>
          <w:color w:val="000000" w:themeColor="text1"/>
          <w:sz w:val="24"/>
          <w:szCs w:val="24"/>
        </w:rPr>
        <w:t>დღეისათვის</w:t>
      </w:r>
      <w:r w:rsidRPr="001C0B96">
        <w:rPr>
          <w:color w:val="000000" w:themeColor="text1"/>
          <w:sz w:val="24"/>
          <w:szCs w:val="24"/>
          <w:lang w:val="ka-GE"/>
        </w:rPr>
        <w:t xml:space="preserve"> მოქმედი</w:t>
      </w:r>
      <w:r w:rsidRPr="001C0B96">
        <w:rPr>
          <w:color w:val="000000" w:themeColor="text1"/>
          <w:sz w:val="24"/>
          <w:szCs w:val="24"/>
        </w:rPr>
        <w:t xml:space="preserve"> სოციალური უზრუნველყოფის  პროგრამის მთავარ ხარვეზს</w:t>
      </w:r>
      <w:r w:rsidRPr="001C0B96">
        <w:rPr>
          <w:color w:val="000000" w:themeColor="text1"/>
          <w:sz w:val="24"/>
          <w:szCs w:val="24"/>
          <w:lang w:val="ka-GE"/>
        </w:rPr>
        <w:t xml:space="preserve"> წარმოადგენს </w:t>
      </w:r>
      <w:r w:rsidRPr="001C0B96">
        <w:rPr>
          <w:color w:val="000000" w:themeColor="text1"/>
          <w:sz w:val="24"/>
          <w:szCs w:val="24"/>
        </w:rPr>
        <w:t>ბენეფიციარები</w:t>
      </w:r>
      <w:r w:rsidRPr="001C0B96">
        <w:rPr>
          <w:color w:val="000000" w:themeColor="text1"/>
          <w:sz w:val="24"/>
          <w:szCs w:val="24"/>
          <w:lang w:val="ka-GE"/>
        </w:rPr>
        <w:t>სთვის დახმარების არასტაბილური ხასიათი. კერძოდ, არსებული სისტემა შემწეობის მიმღებ პირებს არ უქმნის დასაქმების მოტივაციას.</w:t>
      </w:r>
      <w:r w:rsidRPr="001C0B96">
        <w:rPr>
          <w:color w:val="000000" w:themeColor="text1"/>
          <w:sz w:val="24"/>
          <w:szCs w:val="24"/>
        </w:rPr>
        <w:t xml:space="preserve"> </w:t>
      </w:r>
    </w:p>
    <w:p w14:paraId="4878E44C" w14:textId="77777777" w:rsidR="00B65918" w:rsidRPr="001C0B96" w:rsidRDefault="00B65918" w:rsidP="00B65918">
      <w:pPr>
        <w:rPr>
          <w:color w:val="000000" w:themeColor="text1"/>
          <w:sz w:val="24"/>
          <w:szCs w:val="24"/>
          <w:lang w:val="ka-GE"/>
        </w:rPr>
      </w:pPr>
      <w:r w:rsidRPr="001C0B96">
        <w:rPr>
          <w:rFonts w:eastAsia="Arial" w:cs="Arial"/>
          <w:color w:val="000000" w:themeColor="text1"/>
          <w:sz w:val="24"/>
          <w:szCs w:val="24"/>
          <w:lang w:val="ka-GE"/>
        </w:rPr>
        <w:lastRenderedPageBreak/>
        <w:t>სახალხო დამცველი ეყრდობა სახელმწიფო აუდიტის სამსახურის ეფექტიანობის აუდიტის 2016 წლის ანგარიშის ,,საარსებო შემწეობის მიმღების ბენეფიციარების სოციალურ დახმარებებზე დამოკიდებულების შემცირების შესახებ’’ მონაცემებს და აღნიშნავს, რომ</w:t>
      </w:r>
      <w:r w:rsidRPr="001C0B96">
        <w:rPr>
          <w:rFonts w:eastAsia="Arial" w:cs="Arial"/>
          <w:b/>
          <w:color w:val="000000" w:themeColor="text1"/>
          <w:sz w:val="24"/>
          <w:szCs w:val="24"/>
          <w:lang w:val="ka-GE"/>
        </w:rPr>
        <w:t xml:space="preserve"> </w:t>
      </w:r>
      <w:r w:rsidRPr="001C0B96">
        <w:rPr>
          <w:color w:val="000000" w:themeColor="text1"/>
          <w:sz w:val="24"/>
          <w:szCs w:val="24"/>
        </w:rPr>
        <w:t>საარსებო შემწეობით მოსარგებლე ბენეფიციარების თითქმის ნახევარს შეუძლია დასაქმდეს</w:t>
      </w:r>
      <w:r w:rsidRPr="001C0B96">
        <w:rPr>
          <w:color w:val="000000" w:themeColor="text1"/>
          <w:sz w:val="24"/>
          <w:szCs w:val="24"/>
          <w:lang w:val="ka-GE"/>
        </w:rPr>
        <w:t>,</w:t>
      </w:r>
      <w:r w:rsidRPr="001C0B96">
        <w:rPr>
          <w:color w:val="000000" w:themeColor="text1"/>
          <w:sz w:val="24"/>
          <w:szCs w:val="24"/>
        </w:rPr>
        <w:t xml:space="preserve"> იქონიოს შემოსავალი და გაიუმჯობესოს სოციალურ-ეკონომიკური მდგომარეობა. თუმცა, სოციალურ -ეკონომიკური მდგომარეობის შეცვლისას (დასაქმება, სხვა შემოსავალი) ბენეფიციარის მონაცემების კორექტირება ხდება და მაღალი ალბათობით ის ვეღარ ხდება საარსებო შემწეობის მიმღები. შესაბამისად, ბენეფიციარებისთვის დასაქმება გაიგივებულია საარსებო შემწეობის დაკარგვასთან. </w:t>
      </w:r>
    </w:p>
    <w:p w14:paraId="60DB1F75" w14:textId="77777777" w:rsidR="00B65918" w:rsidRPr="001C0B96" w:rsidRDefault="00B65918" w:rsidP="00D507F9">
      <w:pPr>
        <w:numPr>
          <w:ilvl w:val="0"/>
          <w:numId w:val="48"/>
        </w:numPr>
        <w:contextualSpacing/>
        <w:rPr>
          <w:b/>
          <w:color w:val="000000" w:themeColor="text1"/>
          <w:sz w:val="24"/>
          <w:szCs w:val="24"/>
          <w:lang w:val="ka-GE"/>
        </w:rPr>
      </w:pPr>
      <w:r w:rsidRPr="001C0B96">
        <w:rPr>
          <w:b/>
          <w:color w:val="000000" w:themeColor="text1"/>
          <w:sz w:val="24"/>
          <w:szCs w:val="24"/>
          <w:lang w:val="ka-GE"/>
        </w:rPr>
        <w:t xml:space="preserve">უზრუნველყოფილ იქნეს საარსებო შემწეობის პროგრამასთან დაკავშირებით ისეთი ცვლილებების ინიცირება, რაც საშუალებას მისცემს ბენეფიციარებს დასაქმების შემთხვევაში გონივრული პერიოდით შეუნარჩუნდეთ საარსებო შემწეობის მიღება. </w:t>
      </w:r>
    </w:p>
    <w:p w14:paraId="5152C244" w14:textId="77777777" w:rsidR="00B65918" w:rsidRPr="001C0B96" w:rsidRDefault="00B65918" w:rsidP="00F12847">
      <w:pPr>
        <w:autoSpaceDE w:val="0"/>
        <w:autoSpaceDN w:val="0"/>
        <w:adjustRightInd w:val="0"/>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უწყების პოზიცია:</w:t>
      </w:r>
    </w:p>
    <w:p w14:paraId="6EF380B8" w14:textId="77777777" w:rsidR="00B65918" w:rsidRPr="001C0B96" w:rsidRDefault="00B65918" w:rsidP="00F12847">
      <w:pPr>
        <w:autoSpaceDE w:val="0"/>
        <w:autoSpaceDN w:val="0"/>
        <w:adjustRightInd w:val="0"/>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 xml:space="preserve">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მე-15 მუხლის თანახმად, სსიპ სოციალური მომსახურების სააგენტოს უფლება აქვს შეაჩეროს საარსებო შემწეობის გაცემა, ნებისმიერ ეტაპზე, თუ ოჯახი ახლად გამოვლენილ გარემოებათა გამო საჭიროებს დამატებით შესწავლა-შემოწმებას, მათ შორის შემოსავლების გაზრდისას/გაჩენისას, გარდა იმ შემთხვევისა, როდესაც სსიპ – შემოსავლების სამსახურის მიერ მოწოდებულ ხელზე აღებული ხელფასის (ყველა სხვა ანაზღაურების ჩათვლით) ოდენობას (საშუალოდ ბოლო ოთხ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150 ლარზე. აღნიშნულიდან გამომდინარე, დასაქმების შემთხვევაში საარსებო შემწეობის მიმღებ პირთათვის  გათვალისწინებულია მინიმალური პირობითობები. </w:t>
      </w:r>
    </w:p>
    <w:p w14:paraId="3A6F2FB6" w14:textId="77777777" w:rsidR="003B4F87" w:rsidRPr="001C0B96" w:rsidRDefault="003B4F87" w:rsidP="00F12847">
      <w:pPr>
        <w:autoSpaceDE w:val="0"/>
        <w:autoSpaceDN w:val="0"/>
        <w:adjustRightInd w:val="0"/>
        <w:spacing w:after="0" w:line="240" w:lineRule="auto"/>
        <w:rPr>
          <w:rFonts w:eastAsia="Times New Roman"/>
          <w:i/>
          <w:color w:val="000000" w:themeColor="text1"/>
          <w:sz w:val="24"/>
          <w:szCs w:val="24"/>
          <w:lang w:val="ka-GE"/>
        </w:rPr>
      </w:pPr>
    </w:p>
    <w:p w14:paraId="73A8C655" w14:textId="653B03A3" w:rsidR="003B4F87" w:rsidRPr="001C0B96" w:rsidRDefault="003B4F87" w:rsidP="003B4F87">
      <w:pPr>
        <w:pStyle w:val="ListParagraph"/>
        <w:numPr>
          <w:ilvl w:val="0"/>
          <w:numId w:val="93"/>
        </w:numPr>
        <w:spacing w:after="6"/>
        <w:ind w:right="46"/>
        <w:rPr>
          <w:b/>
          <w:color w:val="000000" w:themeColor="text1"/>
          <w:sz w:val="24"/>
          <w:szCs w:val="24"/>
          <w:lang w:val="ka-GE"/>
        </w:rPr>
      </w:pPr>
      <w:r w:rsidRPr="001C0B96">
        <w:rPr>
          <w:b/>
          <w:color w:val="000000" w:themeColor="text1"/>
          <w:sz w:val="24"/>
          <w:szCs w:val="24"/>
          <w:lang w:val="ka-GE"/>
        </w:rPr>
        <w:t>რეკომენდაცია გასაზიარებელია</w:t>
      </w:r>
    </w:p>
    <w:p w14:paraId="56862791" w14:textId="25179451" w:rsidR="003B4F87" w:rsidRPr="001C0B96" w:rsidRDefault="003B4F87" w:rsidP="00F12847">
      <w:pPr>
        <w:autoSpaceDE w:val="0"/>
        <w:autoSpaceDN w:val="0"/>
        <w:adjustRightInd w:val="0"/>
        <w:spacing w:after="0" w:line="240" w:lineRule="auto"/>
        <w:rPr>
          <w:rFonts w:eastAsia="Times New Roman"/>
          <w:i/>
          <w:color w:val="000000" w:themeColor="text1"/>
          <w:sz w:val="24"/>
          <w:szCs w:val="24"/>
          <w:lang w:val="ka-GE"/>
        </w:rPr>
      </w:pPr>
      <w:r w:rsidRPr="001C0B96">
        <w:rPr>
          <w:lang w:val="ka-GE"/>
        </w:rPr>
        <w:t>ეს რეკომენდაცია გასაზიარებელია, უბრალოდ ფორმულირებაა კარგად მოსაფიქრებელი</w:t>
      </w:r>
    </w:p>
    <w:p w14:paraId="5E9024A9" w14:textId="77777777" w:rsidR="00B65918" w:rsidRPr="001C0B96" w:rsidRDefault="00B65918" w:rsidP="00B65918">
      <w:pPr>
        <w:rPr>
          <w:b/>
          <w:color w:val="000000" w:themeColor="text1"/>
          <w:sz w:val="24"/>
          <w:szCs w:val="24"/>
          <w:lang w:val="ka-GE"/>
        </w:rPr>
      </w:pPr>
    </w:p>
    <w:p w14:paraId="14A1AD56" w14:textId="77777777" w:rsidR="003B4F87" w:rsidRPr="001C0B96" w:rsidRDefault="003B4F87" w:rsidP="00B65918">
      <w:pPr>
        <w:rPr>
          <w:b/>
          <w:color w:val="000000" w:themeColor="text1"/>
          <w:sz w:val="24"/>
          <w:szCs w:val="24"/>
          <w:lang w:val="ka-GE"/>
        </w:rPr>
      </w:pPr>
    </w:p>
    <w:p w14:paraId="198381C7" w14:textId="77777777" w:rsidR="003B4F87" w:rsidRPr="001C0B96" w:rsidRDefault="003B4F87" w:rsidP="00B65918">
      <w:pPr>
        <w:rPr>
          <w:b/>
          <w:color w:val="000000" w:themeColor="text1"/>
          <w:sz w:val="24"/>
          <w:szCs w:val="24"/>
          <w:lang w:val="ka-GE"/>
        </w:rPr>
      </w:pPr>
    </w:p>
    <w:p w14:paraId="5ADB4FD8" w14:textId="77777777" w:rsidR="00B65918" w:rsidRPr="001C0B96" w:rsidRDefault="00B65918" w:rsidP="00B65918">
      <w:pPr>
        <w:rPr>
          <w:color w:val="000000" w:themeColor="text1"/>
          <w:sz w:val="24"/>
          <w:szCs w:val="24"/>
        </w:rPr>
      </w:pPr>
      <w:r w:rsidRPr="001C0B96">
        <w:rPr>
          <w:color w:val="000000" w:themeColor="text1"/>
          <w:sz w:val="24"/>
          <w:szCs w:val="24"/>
          <w:lang w:val="ka-GE"/>
        </w:rPr>
        <w:t xml:space="preserve">ანგარიშის მიხედვით, საარსებო შემწეობის პროგრამის ადმინისტრირების მნიშვნელოვან ხარვეზს წარმოადგენს </w:t>
      </w:r>
      <w:r w:rsidRPr="001C0B96">
        <w:rPr>
          <w:color w:val="000000" w:themeColor="text1"/>
          <w:sz w:val="24"/>
          <w:szCs w:val="24"/>
        </w:rPr>
        <w:t xml:space="preserve">საარსებო შემწეობის </w:t>
      </w:r>
      <w:r w:rsidRPr="001C0B96">
        <w:rPr>
          <w:color w:val="000000" w:themeColor="text1"/>
          <w:sz w:val="24"/>
          <w:szCs w:val="24"/>
          <w:lang w:val="ka-GE"/>
        </w:rPr>
        <w:t>დანიშვნის</w:t>
      </w:r>
      <w:r w:rsidRPr="001C0B96">
        <w:rPr>
          <w:color w:val="000000" w:themeColor="text1"/>
          <w:sz w:val="24"/>
          <w:szCs w:val="24"/>
        </w:rPr>
        <w:t xml:space="preserve"> დროში საგრძნობლად გაჭიანურება. კერძოდ, </w:t>
      </w:r>
      <w:r w:rsidRPr="001C0B96">
        <w:rPr>
          <w:color w:val="000000" w:themeColor="text1"/>
          <w:sz w:val="24"/>
          <w:szCs w:val="24"/>
          <w:lang w:val="ka-GE"/>
        </w:rPr>
        <w:t xml:space="preserve">მოქმედი კანონმდებლობით, </w:t>
      </w:r>
      <w:r w:rsidRPr="001C0B96">
        <w:rPr>
          <w:color w:val="000000" w:themeColor="text1"/>
          <w:sz w:val="24"/>
          <w:szCs w:val="24"/>
        </w:rPr>
        <w:t xml:space="preserve">ოჯახის მიერ სოციალურ-ეკონომიკური მდგომარეობის შეფასების თაობაზე განაცხადის შევსებიდან ბენეფიციარი ოჯახი დახმარებას იღებს დაახლოებით 3,5 თვის გასვლის შემდეგ, რაც  ოჯახის საჭიროებებისა და სოციალურ-ეკონომიკური მდგომარეობის გათვალისწინებით საკმაოდ ხანგრძლივი ვადაა. </w:t>
      </w:r>
    </w:p>
    <w:p w14:paraId="2A92F340" w14:textId="77777777" w:rsidR="00B65918" w:rsidRPr="001C0B96" w:rsidRDefault="00B65918" w:rsidP="00B65918">
      <w:pPr>
        <w:rPr>
          <w:color w:val="000000" w:themeColor="text1"/>
          <w:sz w:val="24"/>
          <w:szCs w:val="24"/>
          <w:lang w:val="ka-GE"/>
        </w:rPr>
      </w:pPr>
      <w:r w:rsidRPr="001C0B96">
        <w:rPr>
          <w:color w:val="000000" w:themeColor="text1"/>
          <w:sz w:val="24"/>
          <w:szCs w:val="24"/>
        </w:rPr>
        <w:t xml:space="preserve">სახალხო დამცველი მიიჩნევს, რომ საარსებო შემწეობის </w:t>
      </w:r>
      <w:r w:rsidRPr="001C0B96">
        <w:rPr>
          <w:color w:val="000000" w:themeColor="text1"/>
          <w:sz w:val="24"/>
          <w:szCs w:val="24"/>
          <w:lang w:val="ka-GE"/>
        </w:rPr>
        <w:t>დანიშვნის</w:t>
      </w:r>
      <w:r w:rsidRPr="001C0B96">
        <w:rPr>
          <w:color w:val="000000" w:themeColor="text1"/>
          <w:sz w:val="24"/>
          <w:szCs w:val="24"/>
        </w:rPr>
        <w:t xml:space="preserve"> დროში გაჭიანურებით გამოწვეული ხარვეზი </w:t>
      </w:r>
      <w:r w:rsidRPr="001C0B96">
        <w:rPr>
          <w:color w:val="000000" w:themeColor="text1"/>
          <w:sz w:val="24"/>
          <w:szCs w:val="24"/>
          <w:lang w:val="ka-GE"/>
        </w:rPr>
        <w:t xml:space="preserve">შესაძლებელია აღმოფხვრილ იქნეს </w:t>
      </w:r>
      <w:r w:rsidRPr="001C0B96">
        <w:rPr>
          <w:color w:val="000000" w:themeColor="text1"/>
          <w:sz w:val="24"/>
          <w:szCs w:val="24"/>
        </w:rPr>
        <w:t xml:space="preserve">სარეიტინგო ქულის გამოთვლის, </w:t>
      </w:r>
      <w:r w:rsidRPr="001C0B96">
        <w:rPr>
          <w:color w:val="000000" w:themeColor="text1"/>
          <w:sz w:val="24"/>
          <w:szCs w:val="24"/>
        </w:rPr>
        <w:lastRenderedPageBreak/>
        <w:t>ძალაში შესვლისა და დახმარების დანიშვნასთან დაკავშირებული პროცედურების ვადების შემცირებით</w:t>
      </w:r>
      <w:r w:rsidRPr="001C0B96">
        <w:rPr>
          <w:color w:val="000000" w:themeColor="text1"/>
          <w:sz w:val="24"/>
          <w:szCs w:val="24"/>
          <w:lang w:val="ka-GE"/>
        </w:rPr>
        <w:t xml:space="preserve">. </w:t>
      </w:r>
    </w:p>
    <w:p w14:paraId="628AB9A9" w14:textId="77777777" w:rsidR="00B65918" w:rsidRPr="001C0B96" w:rsidRDefault="00B65918" w:rsidP="00D507F9">
      <w:pPr>
        <w:numPr>
          <w:ilvl w:val="0"/>
          <w:numId w:val="47"/>
        </w:numPr>
        <w:contextualSpacing/>
        <w:rPr>
          <w:b/>
          <w:color w:val="000000" w:themeColor="text1"/>
          <w:sz w:val="24"/>
          <w:szCs w:val="24"/>
        </w:rPr>
      </w:pPr>
      <w:r w:rsidRPr="001C0B96">
        <w:rPr>
          <w:b/>
          <w:color w:val="000000" w:themeColor="text1"/>
          <w:sz w:val="24"/>
          <w:szCs w:val="24"/>
        </w:rPr>
        <w:t>სსიპ სოციალური მომსახურების სააგენტოსთან კოორდინაციით,  საარსებო შემწეობის დანიშვნის ვადების შემცირების მიზნით, უზრუნველყოს შესაბამისი ცვლილებების განხორციელება საქართველოს შრომის, ჯანმრთელობისა და სოციალური დაცვის მინისტრის 2006 წლის 22 აგვისტოს N225/ნ ბრძანებაში; ასევე,  უზრუნველყოს საქართველოს მთავრობისათვის 2010 წლის 24 აპრილის N126 და 2006 წლის 28 ივლისის N145 დადგენილებებში შესატანი ცვლილებების ინიცირება</w:t>
      </w:r>
      <w:r w:rsidRPr="001C0B96">
        <w:rPr>
          <w:b/>
          <w:color w:val="000000" w:themeColor="text1"/>
          <w:sz w:val="24"/>
          <w:szCs w:val="24"/>
          <w:lang w:val="ka-GE"/>
        </w:rPr>
        <w:t>.</w:t>
      </w:r>
      <w:r w:rsidRPr="001C0B96">
        <w:rPr>
          <w:b/>
          <w:color w:val="000000" w:themeColor="text1"/>
          <w:sz w:val="24"/>
          <w:szCs w:val="24"/>
        </w:rPr>
        <w:t xml:space="preserve"> </w:t>
      </w:r>
    </w:p>
    <w:p w14:paraId="7F01794F" w14:textId="77777777" w:rsidR="00B65918" w:rsidRPr="001C0B96" w:rsidRDefault="00B65918" w:rsidP="00F12847">
      <w:pPr>
        <w:autoSpaceDE w:val="0"/>
        <w:autoSpaceDN w:val="0"/>
        <w:adjustRightInd w:val="0"/>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უწყების პოზიცია:</w:t>
      </w:r>
    </w:p>
    <w:p w14:paraId="7697C1A2" w14:textId="77777777" w:rsidR="00B65918" w:rsidRPr="001C0B96" w:rsidRDefault="00B65918" w:rsidP="00F12847">
      <w:pPr>
        <w:autoSpaceDE w:val="0"/>
        <w:autoSpaceDN w:val="0"/>
        <w:adjustRightInd w:val="0"/>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ოჯახების ქულის ძალაში შესვლისა და საარსებო შემწეობის დანიშვნის ვადების შემცირების ინიცირება საქართველოს შრომის, ჯანმრთელობისა და სოციალური დაცვის სამინიტროსთვის  დაკავშირებულია მთელ რიგ სირთულეებთან. კერძოდ, მიზნობრივი სოციალური დახმარების პროგრამის დღეს არსებული ადმინისტრირების სქემით დანერგილია ერთგვაროვანი მიდგომა საარსებო შემწეობის მიმღები/მაძიებელი ოჯახების მიმართ, შესაბამისად,  მონაცემთა ბაზაში  სარეიტინგო ქულის ძალაში შესვლის 30 დღიანი ვადის მინიმუმ 20 დღემდე შემცირება და საარსებო შემწეობის ჩარიცხვა ქულის ძალაში შესვლიდან მომდევნო თვეს არათანაბარ პირობებში ჩააყენებს ერთი და იმავე თვეში სხვადასხვა რიცხვში შეფასებულ ოჯახებს, რაც ხშირ შემთხვევაში უარყოფით ეფექტს მოგვცემს. ამასთან, საარსებო შემწეობის დანიშვნის ერთი თვით გადაწევა გამოიწვევს საბიუჯეტო ხარჯების გაზრდას. კერძოდ, ამ მიზნისთვის გათვალისწინებული ასიგნებების ოდენობის დაახლოებით 2.5%-ით ზრდას.</w:t>
      </w:r>
    </w:p>
    <w:p w14:paraId="36EC6075" w14:textId="77777777" w:rsidR="00B65918" w:rsidRPr="001C0B96" w:rsidRDefault="00B65918" w:rsidP="00F12847">
      <w:pPr>
        <w:autoSpaceDE w:val="0"/>
        <w:autoSpaceDN w:val="0"/>
        <w:adjustRightInd w:val="0"/>
        <w:spacing w:after="0" w:line="240" w:lineRule="auto"/>
        <w:rPr>
          <w:rFonts w:eastAsia="Times New Roman"/>
          <w:i/>
          <w:color w:val="000000" w:themeColor="text1"/>
          <w:sz w:val="24"/>
          <w:szCs w:val="24"/>
          <w:lang w:val="ka-GE"/>
        </w:rPr>
      </w:pPr>
      <w:r w:rsidRPr="001C0B96">
        <w:rPr>
          <w:rFonts w:eastAsia="Times New Roman"/>
          <w:i/>
          <w:color w:val="000000" w:themeColor="text1"/>
          <w:sz w:val="24"/>
          <w:szCs w:val="24"/>
          <w:lang w:val="ka-GE"/>
        </w:rPr>
        <w:t>ამასთანავე, მიზნობრივი სოციალური დახმარების პროგრამის დახვეწისა და ადმინისტრირების საკითხების გაუმჯობესების მიზნით მუდმივად მიმდინარეობს მუშაობა, შესაბამისი სამართლებრივი და საფინანსო-ეკონომიკური შედეგების გაანალიზების და საჭიროების დადგენის შემდეგ მომზადდება კომპლექსური ცვლილებები შესაბამის კანონქვემდებარე აქტებში.  </w:t>
      </w:r>
    </w:p>
    <w:p w14:paraId="253D450B" w14:textId="77777777" w:rsidR="00B65918" w:rsidRPr="001C0B96" w:rsidRDefault="00B65918" w:rsidP="00B65918">
      <w:pPr>
        <w:spacing w:after="0" w:line="240" w:lineRule="auto"/>
        <w:rPr>
          <w:rFonts w:eastAsia="Times New Roman"/>
          <w:b/>
          <w:i/>
          <w:color w:val="000000" w:themeColor="text1"/>
          <w:sz w:val="24"/>
          <w:szCs w:val="24"/>
          <w:lang w:val="ka-GE"/>
        </w:rPr>
      </w:pPr>
    </w:p>
    <w:p w14:paraId="3A8E76FC" w14:textId="77777777" w:rsidR="00B65918" w:rsidRPr="001C0B96" w:rsidRDefault="00B65918" w:rsidP="00D507F9">
      <w:pPr>
        <w:numPr>
          <w:ilvl w:val="0"/>
          <w:numId w:val="50"/>
        </w:numPr>
        <w:spacing w:after="0" w:line="240" w:lineRule="auto"/>
        <w:contextualSpacing/>
        <w:rPr>
          <w:rFonts w:eastAsia="Times New Roman"/>
          <w:b/>
          <w:color w:val="000000" w:themeColor="text1"/>
          <w:sz w:val="24"/>
          <w:szCs w:val="24"/>
          <w:lang w:val="ka-GE"/>
        </w:rPr>
      </w:pPr>
      <w:r w:rsidRPr="001C0B96">
        <w:rPr>
          <w:rFonts w:eastAsia="Times New Roman"/>
          <w:b/>
          <w:color w:val="000000" w:themeColor="text1"/>
          <w:sz w:val="24"/>
          <w:szCs w:val="24"/>
          <w:lang w:val="ka-GE"/>
        </w:rPr>
        <w:t xml:space="preserve">უწყება ამ ეტაპზე მიზანშეუწონლად მიიჩნევს </w:t>
      </w:r>
      <w:r w:rsidRPr="001C0B96">
        <w:rPr>
          <w:b/>
          <w:color w:val="000000" w:themeColor="text1"/>
          <w:sz w:val="24"/>
          <w:szCs w:val="24"/>
        </w:rPr>
        <w:t>საარსებო შემწეობის დანიშვნის ვადების შემცირების მიზნით,</w:t>
      </w:r>
      <w:r w:rsidRPr="001C0B96">
        <w:rPr>
          <w:b/>
          <w:color w:val="000000" w:themeColor="text1"/>
          <w:sz w:val="24"/>
          <w:szCs w:val="24"/>
          <w:lang w:val="ka-GE"/>
        </w:rPr>
        <w:t xml:space="preserve"> შესაბამისი ღონისძიებების განხორციელებას, თუმცა აგრძელებს მუშაობას სოციალური დახმარების პროგრამის დახვეწის მიმართულებით. </w:t>
      </w:r>
      <w:r w:rsidRPr="001C0B96">
        <w:rPr>
          <w:rFonts w:eastAsia="Times New Roman"/>
          <w:b/>
          <w:color w:val="000000" w:themeColor="text1"/>
          <w:sz w:val="24"/>
          <w:szCs w:val="24"/>
          <w:lang w:val="ka-GE"/>
        </w:rPr>
        <w:t>შესაძლებელია რეკომენდაცია არ იქნეს გაზიარებული კომიტეტის მი</w:t>
      </w:r>
      <w:commentRangeStart w:id="2"/>
      <w:r w:rsidRPr="001C0B96">
        <w:rPr>
          <w:rFonts w:eastAsia="Times New Roman"/>
          <w:b/>
          <w:color w:val="000000" w:themeColor="text1"/>
          <w:sz w:val="24"/>
          <w:szCs w:val="24"/>
          <w:lang w:val="ka-GE"/>
        </w:rPr>
        <w:t>ერ.</w:t>
      </w:r>
      <w:commentRangeEnd w:id="2"/>
      <w:r w:rsidR="007405C4" w:rsidRPr="001C0B96">
        <w:rPr>
          <w:rStyle w:val="CommentReference"/>
        </w:rPr>
        <w:commentReference w:id="2"/>
      </w:r>
    </w:p>
    <w:p w14:paraId="06778009" w14:textId="77777777" w:rsidR="00B65918" w:rsidRDefault="00B65918" w:rsidP="00B65918">
      <w:pPr>
        <w:rPr>
          <w:b/>
          <w:color w:val="000000" w:themeColor="text1"/>
          <w:sz w:val="24"/>
          <w:szCs w:val="24"/>
        </w:rPr>
      </w:pPr>
    </w:p>
    <w:p w14:paraId="422E2DD8" w14:textId="77777777" w:rsidR="00B7511C" w:rsidRDefault="00B7511C" w:rsidP="00B65918">
      <w:pPr>
        <w:rPr>
          <w:b/>
          <w:color w:val="000000" w:themeColor="text1"/>
          <w:sz w:val="24"/>
          <w:szCs w:val="24"/>
        </w:rPr>
      </w:pPr>
    </w:p>
    <w:p w14:paraId="00A19CDA" w14:textId="77777777" w:rsidR="00B7511C" w:rsidRDefault="00B7511C" w:rsidP="00B65918">
      <w:pPr>
        <w:rPr>
          <w:b/>
          <w:color w:val="000000" w:themeColor="text1"/>
          <w:sz w:val="24"/>
          <w:szCs w:val="24"/>
        </w:rPr>
      </w:pPr>
      <w:bookmarkStart w:id="3" w:name="_GoBack"/>
      <w:bookmarkEnd w:id="3"/>
    </w:p>
    <w:p w14:paraId="530B0FD7" w14:textId="77777777" w:rsidR="00B7511C" w:rsidRDefault="00B7511C" w:rsidP="00B65918">
      <w:pPr>
        <w:rPr>
          <w:b/>
          <w:color w:val="000000" w:themeColor="text1"/>
          <w:sz w:val="24"/>
          <w:szCs w:val="24"/>
        </w:rPr>
      </w:pPr>
    </w:p>
    <w:p w14:paraId="6A6B913B" w14:textId="77777777" w:rsidR="00B7511C" w:rsidRDefault="00B7511C" w:rsidP="00B65918">
      <w:pPr>
        <w:rPr>
          <w:b/>
          <w:color w:val="000000" w:themeColor="text1"/>
          <w:sz w:val="24"/>
          <w:szCs w:val="24"/>
        </w:rPr>
      </w:pPr>
    </w:p>
    <w:p w14:paraId="3BAF7FD7" w14:textId="77777777" w:rsidR="00B7511C" w:rsidRDefault="00B7511C" w:rsidP="00B65918">
      <w:pPr>
        <w:rPr>
          <w:b/>
          <w:color w:val="000000" w:themeColor="text1"/>
          <w:sz w:val="24"/>
          <w:szCs w:val="24"/>
        </w:rPr>
      </w:pPr>
    </w:p>
    <w:p w14:paraId="56C83B2A" w14:textId="77777777" w:rsidR="00B7511C" w:rsidRDefault="00B7511C" w:rsidP="00B65918">
      <w:pPr>
        <w:rPr>
          <w:b/>
          <w:color w:val="000000" w:themeColor="text1"/>
          <w:sz w:val="24"/>
          <w:szCs w:val="24"/>
        </w:rPr>
      </w:pPr>
    </w:p>
    <w:p w14:paraId="5A928EDA" w14:textId="77777777" w:rsidR="00B7511C" w:rsidRDefault="00B7511C" w:rsidP="00B65918">
      <w:pPr>
        <w:rPr>
          <w:b/>
          <w:color w:val="000000" w:themeColor="text1"/>
          <w:sz w:val="24"/>
          <w:szCs w:val="24"/>
        </w:rPr>
      </w:pPr>
    </w:p>
    <w:p w14:paraId="54A7D4AB" w14:textId="77777777" w:rsidR="00B7511C" w:rsidRPr="00572A2A" w:rsidRDefault="00B7511C" w:rsidP="00B7511C">
      <w:pPr>
        <w:tabs>
          <w:tab w:val="left" w:pos="1530"/>
        </w:tabs>
        <w:spacing w:before="120" w:after="120"/>
        <w:ind w:left="1080"/>
        <w:jc w:val="center"/>
        <w:rPr>
          <w:b/>
          <w:sz w:val="28"/>
          <w:szCs w:val="28"/>
          <w:lang w:val="ka-GE"/>
        </w:rPr>
      </w:pPr>
      <w:r w:rsidRPr="00572A2A">
        <w:rPr>
          <w:b/>
          <w:sz w:val="28"/>
          <w:szCs w:val="28"/>
          <w:lang w:val="ka-GE"/>
        </w:rPr>
        <w:lastRenderedPageBreak/>
        <w:t>ჯანდაცვის სამინისტრო</w:t>
      </w:r>
    </w:p>
    <w:p w14:paraId="45968095" w14:textId="77777777" w:rsidR="00B7511C" w:rsidRDefault="00B7511C" w:rsidP="00B7511C">
      <w:pPr>
        <w:tabs>
          <w:tab w:val="left" w:pos="1530"/>
        </w:tabs>
        <w:spacing w:before="120" w:after="120"/>
        <w:ind w:left="1080"/>
        <w:rPr>
          <w:b/>
          <w:sz w:val="24"/>
          <w:szCs w:val="24"/>
          <w:lang w:val="ka-GE"/>
        </w:rPr>
      </w:pPr>
    </w:p>
    <w:p w14:paraId="39CFB383" w14:textId="77777777" w:rsidR="00B7511C" w:rsidRPr="00482241" w:rsidRDefault="00B7511C" w:rsidP="00B7511C">
      <w:pPr>
        <w:pStyle w:val="ListParagraph"/>
        <w:numPr>
          <w:ilvl w:val="0"/>
          <w:numId w:val="101"/>
        </w:numPr>
        <w:tabs>
          <w:tab w:val="left" w:pos="1530"/>
        </w:tabs>
        <w:spacing w:before="120" w:after="120"/>
        <w:rPr>
          <w:b/>
          <w:sz w:val="24"/>
          <w:szCs w:val="24"/>
          <w:lang w:val="ka-GE"/>
        </w:rPr>
      </w:pPr>
      <w:r w:rsidRPr="00482241">
        <w:rPr>
          <w:b/>
          <w:sz w:val="24"/>
          <w:szCs w:val="24"/>
          <w:lang w:val="ka-GE"/>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70268B31" w14:textId="77777777" w:rsidR="00B7511C" w:rsidRPr="00482241" w:rsidRDefault="00B7511C" w:rsidP="00B7511C">
      <w:pPr>
        <w:pStyle w:val="ListParagraph"/>
        <w:spacing w:before="120" w:after="120"/>
        <w:ind w:left="1440" w:firstLine="0"/>
        <w:contextualSpacing w:val="0"/>
        <w:rPr>
          <w:sz w:val="24"/>
          <w:szCs w:val="24"/>
          <w:lang w:val="ka-GE"/>
        </w:rPr>
      </w:pPr>
      <w:r w:rsidRPr="00482241">
        <w:rPr>
          <w:sz w:val="24"/>
          <w:szCs w:val="24"/>
          <w:lang w:val="ka-GE"/>
        </w:rPr>
        <w:t>რეკომენდაცია გასაზიარებელია, მაგრამ დასაზუსტებელია გასაცემი რეკომენდაცია რამდენად რეალურია, რომ შესრულდეს.</w:t>
      </w:r>
    </w:p>
    <w:p w14:paraId="11B6D881" w14:textId="77777777" w:rsidR="00B7511C" w:rsidRDefault="00B7511C" w:rsidP="00B7511C">
      <w:pPr>
        <w:rPr>
          <w:lang w:val="ka-GE"/>
        </w:rPr>
      </w:pPr>
    </w:p>
    <w:p w14:paraId="2E9C9086" w14:textId="77777777" w:rsidR="00B7511C" w:rsidRPr="00482241" w:rsidRDefault="00B7511C" w:rsidP="00B7511C">
      <w:pPr>
        <w:pStyle w:val="ListParagraph"/>
        <w:numPr>
          <w:ilvl w:val="0"/>
          <w:numId w:val="101"/>
        </w:numPr>
        <w:tabs>
          <w:tab w:val="left" w:pos="1530"/>
        </w:tabs>
        <w:spacing w:before="120" w:after="120"/>
        <w:rPr>
          <w:b/>
          <w:sz w:val="24"/>
          <w:szCs w:val="24"/>
          <w:lang w:val="ka-GE"/>
        </w:rPr>
      </w:pPr>
      <w:r w:rsidRPr="00482241">
        <w:rPr>
          <w:b/>
          <w:sz w:val="24"/>
          <w:szCs w:val="24"/>
          <w:lang w:val="ka-GE"/>
        </w:rPr>
        <w:t>უზრუნველყოს 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„სოციალური პაკეტის განსაზღვრის შესახებ“ საქართველოს მთავრობის 2012 წლის 23 ივლისის N279 დადგენილებით გათვალისწინებული სოციალური პაკეტით;</w:t>
      </w:r>
    </w:p>
    <w:p w14:paraId="47613F58" w14:textId="77777777" w:rsidR="00B7511C" w:rsidRPr="00482241" w:rsidRDefault="00B7511C" w:rsidP="00B7511C">
      <w:pPr>
        <w:spacing w:before="120" w:after="120"/>
        <w:ind w:left="1440"/>
        <w:rPr>
          <w:sz w:val="24"/>
          <w:szCs w:val="24"/>
          <w:lang w:val="ka-GE"/>
        </w:rPr>
      </w:pPr>
      <w:r w:rsidRPr="00482241">
        <w:rPr>
          <w:sz w:val="24"/>
          <w:szCs w:val="24"/>
          <w:lang w:val="ka-GE"/>
        </w:rPr>
        <w:t>სამინისტრო არ ეთანხმება რეკომენდაციას, ამასთანავე, თუ მოხდება სოციალური პაკეტის მიცემა მნიშვნელოვნად და ზომიერად გამოხატული შეზღუდული შესაძლებლობის მქონე პირთათვის, ამას უნდა მოჰყვეს შესაბამისი საბიუჯეტო პროგრამის დაფინანსების ზრდაც.</w:t>
      </w:r>
    </w:p>
    <w:p w14:paraId="78C7E490" w14:textId="77777777" w:rsidR="00B7511C" w:rsidRDefault="00B7511C" w:rsidP="00B7511C">
      <w:pPr>
        <w:spacing w:before="120" w:after="120"/>
        <w:ind w:left="1440"/>
        <w:rPr>
          <w:b/>
          <w:sz w:val="24"/>
          <w:szCs w:val="24"/>
          <w:lang w:val="ka-GE"/>
        </w:rPr>
      </w:pPr>
    </w:p>
    <w:p w14:paraId="27986119" w14:textId="77777777" w:rsidR="00B7511C" w:rsidRDefault="00B7511C" w:rsidP="00B7511C">
      <w:pPr>
        <w:spacing w:before="120" w:after="120"/>
        <w:ind w:left="1440"/>
        <w:rPr>
          <w:b/>
          <w:sz w:val="24"/>
          <w:szCs w:val="24"/>
          <w:lang w:val="ka-GE"/>
        </w:rPr>
      </w:pPr>
    </w:p>
    <w:p w14:paraId="1BD1CE6E" w14:textId="77777777" w:rsidR="00B7511C" w:rsidRPr="00482241" w:rsidRDefault="00B7511C" w:rsidP="00B7511C">
      <w:pPr>
        <w:pStyle w:val="ListParagraph"/>
        <w:numPr>
          <w:ilvl w:val="0"/>
          <w:numId w:val="101"/>
        </w:numPr>
        <w:tabs>
          <w:tab w:val="left" w:pos="1530"/>
        </w:tabs>
        <w:spacing w:before="120" w:after="120"/>
        <w:rPr>
          <w:b/>
          <w:sz w:val="24"/>
          <w:szCs w:val="24"/>
          <w:lang w:val="ka-GE"/>
        </w:rPr>
      </w:pPr>
      <w:r w:rsidRPr="00482241">
        <w:rPr>
          <w:b/>
          <w:sz w:val="24"/>
          <w:szCs w:val="24"/>
          <w:lang w:val="ka-GE"/>
        </w:rPr>
        <w:t>არსებული სოციალური და ჯანდაცვის სახელმწიფო პროგრამები ხელმისაწვდომი გახადოს საქართველოში ბინადრობის ნებართვის მქონე პირებისათვის საქართველოს მოქალაქეთა თანასწორად;</w:t>
      </w:r>
    </w:p>
    <w:p w14:paraId="5AE91D56" w14:textId="77777777" w:rsidR="00B7511C" w:rsidRPr="00482241" w:rsidRDefault="00B7511C" w:rsidP="00B7511C">
      <w:pPr>
        <w:spacing w:before="120" w:after="120"/>
        <w:ind w:left="1440"/>
        <w:rPr>
          <w:sz w:val="24"/>
          <w:szCs w:val="24"/>
          <w:lang w:val="ka-GE"/>
        </w:rPr>
      </w:pPr>
      <w:r w:rsidRPr="00482241">
        <w:rPr>
          <w:sz w:val="24"/>
          <w:szCs w:val="24"/>
          <w:lang w:val="ka-GE"/>
        </w:rPr>
        <w:t>ბიუჯეტის შესახებ კანონის მიხედვით, ამ პროგრამის ფარგლებში არ ექცევიან მუდმივი ბინადრობის მქონე პირები და შესაბამისად, ამ რეკომენდაციის გაზიარების შემთხვევაში, აუცლებელი იქნება დამატებითი საბიუჯეტო ასიგნებები.</w:t>
      </w:r>
    </w:p>
    <w:p w14:paraId="3C17621B" w14:textId="77777777" w:rsidR="00B7511C" w:rsidRDefault="00B7511C" w:rsidP="00B7511C">
      <w:pPr>
        <w:spacing w:before="120" w:after="120"/>
        <w:ind w:left="1440"/>
        <w:rPr>
          <w:b/>
          <w:sz w:val="24"/>
          <w:szCs w:val="24"/>
          <w:lang w:val="ka-GE"/>
        </w:rPr>
      </w:pPr>
    </w:p>
    <w:p w14:paraId="681B74EE" w14:textId="77777777" w:rsidR="00B7511C" w:rsidRPr="00482241" w:rsidRDefault="00B7511C" w:rsidP="00B7511C">
      <w:pPr>
        <w:pStyle w:val="ListParagraph"/>
        <w:numPr>
          <w:ilvl w:val="0"/>
          <w:numId w:val="101"/>
        </w:numPr>
        <w:tabs>
          <w:tab w:val="left" w:pos="1530"/>
        </w:tabs>
        <w:spacing w:before="120" w:after="120"/>
        <w:rPr>
          <w:b/>
          <w:sz w:val="24"/>
          <w:szCs w:val="24"/>
          <w:lang w:val="ka-GE"/>
        </w:rPr>
      </w:pPr>
      <w:r w:rsidRPr="00482241">
        <w:rPr>
          <w:b/>
          <w:sz w:val="24"/>
          <w:szCs w:val="24"/>
          <w:lang w:val="ka-GE"/>
        </w:rPr>
        <w:t>უზრუნველყოს ფსიქიკური ჯანმრთელობის პროგრამის ფსიქო-სოციალური რეაბილიტაციის კომპონენტის ბიუჯეტის გაზრდა იმგვარად, რომ სრულად დაიფაროს არსებული საჭიროება, როგორც ბავშვთა ისე ზრდასრულ პირთა შემთხვევაში;</w:t>
      </w:r>
    </w:p>
    <w:p w14:paraId="0061C779" w14:textId="77777777" w:rsidR="00B7511C" w:rsidRDefault="00B7511C" w:rsidP="00B7511C">
      <w:pPr>
        <w:spacing w:before="120" w:after="120"/>
        <w:ind w:left="1440"/>
        <w:rPr>
          <w:b/>
          <w:sz w:val="24"/>
          <w:szCs w:val="24"/>
          <w:lang w:val="ka-GE"/>
        </w:rPr>
      </w:pPr>
      <w:r w:rsidRPr="00482241">
        <w:rPr>
          <w:sz w:val="24"/>
          <w:szCs w:val="24"/>
          <w:lang w:val="ka-GE"/>
        </w:rPr>
        <w:t>რეკომენდაცია გასაზიარებელია, მაგრამ მისი შესრულება შესაძლებელი იქნება, თუ ბიუჯეტიდან გამოიყოფა დამატებითი ასიგნებები. აქვე დასაზუსტებელია, რამდენად რეალისტურია ამ რეკოემენდაციის შესრულება არსებული გარემოებების გათვალისწინებით</w:t>
      </w:r>
    </w:p>
    <w:p w14:paraId="79B1CCE5" w14:textId="77777777" w:rsidR="003B4F87" w:rsidRDefault="003B4F87" w:rsidP="00B65918">
      <w:pPr>
        <w:rPr>
          <w:b/>
          <w:color w:val="000000" w:themeColor="text1"/>
          <w:sz w:val="24"/>
          <w:szCs w:val="24"/>
        </w:rPr>
      </w:pPr>
    </w:p>
    <w:p w14:paraId="5FD68F97" w14:textId="77777777" w:rsidR="00B65918" w:rsidRPr="00B65918" w:rsidRDefault="00B65918" w:rsidP="00B65918">
      <w:pPr>
        <w:spacing w:after="40"/>
        <w:ind w:right="46"/>
        <w:rPr>
          <w:b/>
          <w:color w:val="000000" w:themeColor="text1"/>
          <w:sz w:val="24"/>
          <w:szCs w:val="24"/>
          <w:lang w:val="ka-GE"/>
        </w:rPr>
      </w:pPr>
    </w:p>
    <w:sectPr w:rsidR="00B65918" w:rsidRPr="00B65918" w:rsidSect="000B777A">
      <w:pgSz w:w="11909" w:h="16834" w:code="9"/>
      <w:pgMar w:top="630" w:right="659" w:bottom="990" w:left="135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indows User" w:date="2018-05-11T08:30:00Z" w:initials="WU">
    <w:p w14:paraId="7744BE29" w14:textId="6BF69B8A" w:rsidR="00EA4664" w:rsidRPr="0048754A" w:rsidRDefault="00EA4664">
      <w:pPr>
        <w:pStyle w:val="CommentText"/>
        <w:rPr>
          <w:lang w:val="ka-GE"/>
        </w:rPr>
      </w:pPr>
      <w:r>
        <w:rPr>
          <w:rStyle w:val="CommentReference"/>
        </w:rPr>
        <w:annotationRef/>
      </w:r>
      <w:r>
        <w:rPr>
          <w:lang w:val="ka-GE"/>
        </w:rPr>
        <w:t>ეს მოსაკითხია</w:t>
      </w:r>
    </w:p>
  </w:comment>
  <w:comment w:id="2" w:author="Windows User" w:date="2018-05-11T09:13:00Z" w:initials="WU">
    <w:p w14:paraId="5714E17E" w14:textId="553981D5" w:rsidR="00EA4664" w:rsidRPr="007405C4" w:rsidRDefault="00EA4664">
      <w:pPr>
        <w:pStyle w:val="CommentText"/>
        <w:rPr>
          <w:lang w:val="ka-GE"/>
        </w:rPr>
      </w:pPr>
      <w:r>
        <w:rPr>
          <w:rStyle w:val="CommentReference"/>
        </w:rPr>
        <w:annotationRef/>
      </w:r>
      <w:r>
        <w:rPr>
          <w:lang w:val="ka-GE"/>
        </w:rPr>
        <w:t>ესეც გასავლელია ჯანდაცვასთან</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4BE29" w15:done="0"/>
  <w15:commentEx w15:paraId="5714E1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9C3A0" w14:textId="77777777" w:rsidR="00DE2E57" w:rsidRDefault="00DE2E57" w:rsidP="000B777A">
      <w:pPr>
        <w:spacing w:after="0" w:line="240" w:lineRule="auto"/>
      </w:pPr>
      <w:r>
        <w:separator/>
      </w:r>
    </w:p>
  </w:endnote>
  <w:endnote w:type="continuationSeparator" w:id="0">
    <w:p w14:paraId="10247D8A" w14:textId="77777777" w:rsidR="00DE2E57" w:rsidRDefault="00DE2E57" w:rsidP="000B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FCC22" w14:textId="77777777" w:rsidR="00DE2E57" w:rsidRDefault="00DE2E57" w:rsidP="000B777A">
      <w:pPr>
        <w:spacing w:after="0" w:line="240" w:lineRule="auto"/>
      </w:pPr>
      <w:r>
        <w:separator/>
      </w:r>
    </w:p>
  </w:footnote>
  <w:footnote w:type="continuationSeparator" w:id="0">
    <w:p w14:paraId="39C5F0C9" w14:textId="77777777" w:rsidR="00DE2E57" w:rsidRDefault="00DE2E57" w:rsidP="000B7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659C"/>
    <w:multiLevelType w:val="hybridMultilevel"/>
    <w:tmpl w:val="CD8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5179"/>
    <w:multiLevelType w:val="hybridMultilevel"/>
    <w:tmpl w:val="887ED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E4257"/>
    <w:multiLevelType w:val="hybridMultilevel"/>
    <w:tmpl w:val="6F90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352D0"/>
    <w:multiLevelType w:val="hybridMultilevel"/>
    <w:tmpl w:val="903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424C0"/>
    <w:multiLevelType w:val="hybridMultilevel"/>
    <w:tmpl w:val="0ED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34B23"/>
    <w:multiLevelType w:val="hybridMultilevel"/>
    <w:tmpl w:val="A866B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802B9"/>
    <w:multiLevelType w:val="hybridMultilevel"/>
    <w:tmpl w:val="51D0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563FC"/>
    <w:multiLevelType w:val="hybridMultilevel"/>
    <w:tmpl w:val="FF24B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45453"/>
    <w:multiLevelType w:val="hybridMultilevel"/>
    <w:tmpl w:val="6F3A7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735237"/>
    <w:multiLevelType w:val="hybridMultilevel"/>
    <w:tmpl w:val="8E68C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02DC7"/>
    <w:multiLevelType w:val="hybridMultilevel"/>
    <w:tmpl w:val="E9B69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E0C89"/>
    <w:multiLevelType w:val="hybridMultilevel"/>
    <w:tmpl w:val="43EC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C7B77"/>
    <w:multiLevelType w:val="hybridMultilevel"/>
    <w:tmpl w:val="9A902EFC"/>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02E65BF"/>
    <w:multiLevelType w:val="hybridMultilevel"/>
    <w:tmpl w:val="51D24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361E66"/>
    <w:multiLevelType w:val="hybridMultilevel"/>
    <w:tmpl w:val="B4F0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424FC"/>
    <w:multiLevelType w:val="hybridMultilevel"/>
    <w:tmpl w:val="02FE2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A4063F"/>
    <w:multiLevelType w:val="hybridMultilevel"/>
    <w:tmpl w:val="C396F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B001EA"/>
    <w:multiLevelType w:val="hybridMultilevel"/>
    <w:tmpl w:val="53CC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EC7A24"/>
    <w:multiLevelType w:val="hybridMultilevel"/>
    <w:tmpl w:val="231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DD4BAD"/>
    <w:multiLevelType w:val="hybridMultilevel"/>
    <w:tmpl w:val="CDC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E211D4"/>
    <w:multiLevelType w:val="hybridMultilevel"/>
    <w:tmpl w:val="46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FE219B"/>
    <w:multiLevelType w:val="hybridMultilevel"/>
    <w:tmpl w:val="C93EE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21D82"/>
    <w:multiLevelType w:val="hybridMultilevel"/>
    <w:tmpl w:val="9790EDD8"/>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3" w15:restartNumberingAfterBreak="0">
    <w:nsid w:val="1A113AA2"/>
    <w:multiLevelType w:val="hybridMultilevel"/>
    <w:tmpl w:val="17381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121A21"/>
    <w:multiLevelType w:val="hybridMultilevel"/>
    <w:tmpl w:val="4730667E"/>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15:restartNumberingAfterBreak="0">
    <w:nsid w:val="1C1911ED"/>
    <w:multiLevelType w:val="hybridMultilevel"/>
    <w:tmpl w:val="E3A2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8F43B0"/>
    <w:multiLevelType w:val="hybridMultilevel"/>
    <w:tmpl w:val="D2E8C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3A6204"/>
    <w:multiLevelType w:val="hybridMultilevel"/>
    <w:tmpl w:val="DFB230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B37C38"/>
    <w:multiLevelType w:val="hybridMultilevel"/>
    <w:tmpl w:val="4F165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0B32A23"/>
    <w:multiLevelType w:val="hybridMultilevel"/>
    <w:tmpl w:val="85FE0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566D59"/>
    <w:multiLevelType w:val="hybridMultilevel"/>
    <w:tmpl w:val="9E8CF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2694D58"/>
    <w:multiLevelType w:val="hybridMultilevel"/>
    <w:tmpl w:val="E50E064C"/>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32" w15:restartNumberingAfterBreak="0">
    <w:nsid w:val="23C57AF7"/>
    <w:multiLevelType w:val="hybridMultilevel"/>
    <w:tmpl w:val="58E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094E88"/>
    <w:multiLevelType w:val="hybridMultilevel"/>
    <w:tmpl w:val="1EA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2C4BC5"/>
    <w:multiLevelType w:val="hybridMultilevel"/>
    <w:tmpl w:val="15A82A46"/>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15:restartNumberingAfterBreak="0">
    <w:nsid w:val="2C5A38D0"/>
    <w:multiLevelType w:val="hybridMultilevel"/>
    <w:tmpl w:val="D6A86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616AD5"/>
    <w:multiLevelType w:val="hybridMultilevel"/>
    <w:tmpl w:val="94A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5174F1"/>
    <w:multiLevelType w:val="hybridMultilevel"/>
    <w:tmpl w:val="468A8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B71FD5"/>
    <w:multiLevelType w:val="hybridMultilevel"/>
    <w:tmpl w:val="A798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902071"/>
    <w:multiLevelType w:val="hybridMultilevel"/>
    <w:tmpl w:val="7CAC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020C93"/>
    <w:multiLevelType w:val="hybridMultilevel"/>
    <w:tmpl w:val="05B2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160A86"/>
    <w:multiLevelType w:val="hybridMultilevel"/>
    <w:tmpl w:val="FE140B70"/>
    <w:lvl w:ilvl="0" w:tplc="1FA447E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5577B3"/>
    <w:multiLevelType w:val="hybridMultilevel"/>
    <w:tmpl w:val="E658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C81BDB"/>
    <w:multiLevelType w:val="hybridMultilevel"/>
    <w:tmpl w:val="D2DE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203C22"/>
    <w:multiLevelType w:val="hybridMultilevel"/>
    <w:tmpl w:val="395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6A57DD"/>
    <w:multiLevelType w:val="hybridMultilevel"/>
    <w:tmpl w:val="E946B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894858"/>
    <w:multiLevelType w:val="hybridMultilevel"/>
    <w:tmpl w:val="1B7A9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AB3C3D"/>
    <w:multiLevelType w:val="hybridMultilevel"/>
    <w:tmpl w:val="5C4C4378"/>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8" w15:restartNumberingAfterBreak="0">
    <w:nsid w:val="41F47B57"/>
    <w:multiLevelType w:val="hybridMultilevel"/>
    <w:tmpl w:val="2D58E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38216F"/>
    <w:multiLevelType w:val="hybridMultilevel"/>
    <w:tmpl w:val="B1D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835274"/>
    <w:multiLevelType w:val="hybridMultilevel"/>
    <w:tmpl w:val="CF988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7B1666"/>
    <w:multiLevelType w:val="hybridMultilevel"/>
    <w:tmpl w:val="1AAA7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2E20E6"/>
    <w:multiLevelType w:val="hybridMultilevel"/>
    <w:tmpl w:val="B1E88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F41ADC"/>
    <w:multiLevelType w:val="hybridMultilevel"/>
    <w:tmpl w:val="289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C627D2"/>
    <w:multiLevelType w:val="hybridMultilevel"/>
    <w:tmpl w:val="E13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1F289E"/>
    <w:multiLevelType w:val="hybridMultilevel"/>
    <w:tmpl w:val="CB422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2C07B7"/>
    <w:multiLevelType w:val="hybridMultilevel"/>
    <w:tmpl w:val="FED838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DF4D57"/>
    <w:multiLevelType w:val="hybridMultilevel"/>
    <w:tmpl w:val="956E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EB0F0E"/>
    <w:multiLevelType w:val="hybridMultilevel"/>
    <w:tmpl w:val="82F09E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B75E11"/>
    <w:multiLevelType w:val="hybridMultilevel"/>
    <w:tmpl w:val="F844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7A0E29"/>
    <w:multiLevelType w:val="hybridMultilevel"/>
    <w:tmpl w:val="E30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146E4A"/>
    <w:multiLevelType w:val="hybridMultilevel"/>
    <w:tmpl w:val="CF5E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176E24"/>
    <w:multiLevelType w:val="hybridMultilevel"/>
    <w:tmpl w:val="6E0A0A4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3" w15:restartNumberingAfterBreak="0">
    <w:nsid w:val="570D4398"/>
    <w:multiLevelType w:val="hybridMultilevel"/>
    <w:tmpl w:val="B048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8E05AE4"/>
    <w:multiLevelType w:val="hybridMultilevel"/>
    <w:tmpl w:val="4C0CFD2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5" w15:restartNumberingAfterBreak="0">
    <w:nsid w:val="5A315969"/>
    <w:multiLevelType w:val="hybridMultilevel"/>
    <w:tmpl w:val="B0DC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D566AE"/>
    <w:multiLevelType w:val="hybridMultilevel"/>
    <w:tmpl w:val="C1FC67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7" w15:restartNumberingAfterBreak="0">
    <w:nsid w:val="5B550FFE"/>
    <w:multiLevelType w:val="hybridMultilevel"/>
    <w:tmpl w:val="62EE9E2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8" w15:restartNumberingAfterBreak="0">
    <w:nsid w:val="5B9C4A72"/>
    <w:multiLevelType w:val="hybridMultilevel"/>
    <w:tmpl w:val="89B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A04389"/>
    <w:multiLevelType w:val="hybridMultilevel"/>
    <w:tmpl w:val="4EF2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02067F"/>
    <w:multiLevelType w:val="hybridMultilevel"/>
    <w:tmpl w:val="BD54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BD7858"/>
    <w:multiLevelType w:val="hybridMultilevel"/>
    <w:tmpl w:val="32960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74752E"/>
    <w:multiLevelType w:val="hybridMultilevel"/>
    <w:tmpl w:val="71F66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E04F23"/>
    <w:multiLevelType w:val="hybridMultilevel"/>
    <w:tmpl w:val="8022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862F44"/>
    <w:multiLevelType w:val="hybridMultilevel"/>
    <w:tmpl w:val="0810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1467D51"/>
    <w:multiLevelType w:val="hybridMultilevel"/>
    <w:tmpl w:val="D61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2634BD6"/>
    <w:multiLevelType w:val="hybridMultilevel"/>
    <w:tmpl w:val="123AAAE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7" w15:restartNumberingAfterBreak="0">
    <w:nsid w:val="62D97B0F"/>
    <w:multiLevelType w:val="hybridMultilevel"/>
    <w:tmpl w:val="7E6C888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8" w15:restartNumberingAfterBreak="0">
    <w:nsid w:val="647706EE"/>
    <w:multiLevelType w:val="hybridMultilevel"/>
    <w:tmpl w:val="218E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4A300F8"/>
    <w:multiLevelType w:val="hybridMultilevel"/>
    <w:tmpl w:val="9DBE3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3023FB"/>
    <w:multiLevelType w:val="hybridMultilevel"/>
    <w:tmpl w:val="3F90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594225"/>
    <w:multiLevelType w:val="hybridMultilevel"/>
    <w:tmpl w:val="796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1C1EDA"/>
    <w:multiLevelType w:val="hybridMultilevel"/>
    <w:tmpl w:val="74C87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3" w15:restartNumberingAfterBreak="0">
    <w:nsid w:val="66964C9A"/>
    <w:multiLevelType w:val="hybridMultilevel"/>
    <w:tmpl w:val="AE70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6A34808"/>
    <w:multiLevelType w:val="hybridMultilevel"/>
    <w:tmpl w:val="4B102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7D77BB"/>
    <w:multiLevelType w:val="hybridMultilevel"/>
    <w:tmpl w:val="24EE0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8C57B3"/>
    <w:multiLevelType w:val="hybridMultilevel"/>
    <w:tmpl w:val="470AA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BF66BE"/>
    <w:multiLevelType w:val="hybridMultilevel"/>
    <w:tmpl w:val="AECEC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4F74BF"/>
    <w:multiLevelType w:val="hybridMultilevel"/>
    <w:tmpl w:val="2D14A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69341A"/>
    <w:multiLevelType w:val="hybridMultilevel"/>
    <w:tmpl w:val="295AC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6448D2"/>
    <w:multiLevelType w:val="hybridMultilevel"/>
    <w:tmpl w:val="D2EC4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730034"/>
    <w:multiLevelType w:val="hybridMultilevel"/>
    <w:tmpl w:val="F4DE8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5D0141"/>
    <w:multiLevelType w:val="hybridMultilevel"/>
    <w:tmpl w:val="84D42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7D5722"/>
    <w:multiLevelType w:val="hybridMultilevel"/>
    <w:tmpl w:val="10469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252D61"/>
    <w:multiLevelType w:val="hybridMultilevel"/>
    <w:tmpl w:val="362A5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AF1513C"/>
    <w:multiLevelType w:val="hybridMultilevel"/>
    <w:tmpl w:val="4EEE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AFF4AAC"/>
    <w:multiLevelType w:val="hybridMultilevel"/>
    <w:tmpl w:val="D7BAB62A"/>
    <w:lvl w:ilvl="0" w:tplc="04090003">
      <w:start w:val="1"/>
      <w:numFmt w:val="bullet"/>
      <w:lvlText w:val="o"/>
      <w:lvlJc w:val="left"/>
      <w:pPr>
        <w:ind w:left="1463" w:hanging="360"/>
      </w:pPr>
      <w:rPr>
        <w:rFonts w:ascii="Courier New" w:hAnsi="Courier New" w:cs="Courier New"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97" w15:restartNumberingAfterBreak="0">
    <w:nsid w:val="7B245965"/>
    <w:multiLevelType w:val="hybridMultilevel"/>
    <w:tmpl w:val="891E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C0A4E91"/>
    <w:multiLevelType w:val="hybridMultilevel"/>
    <w:tmpl w:val="AB36C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5E0F9F"/>
    <w:multiLevelType w:val="hybridMultilevel"/>
    <w:tmpl w:val="CE4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FC75188"/>
    <w:multiLevelType w:val="hybridMultilevel"/>
    <w:tmpl w:val="2C2E2F66"/>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31"/>
  </w:num>
  <w:num w:numId="2">
    <w:abstractNumId w:val="44"/>
  </w:num>
  <w:num w:numId="3">
    <w:abstractNumId w:val="96"/>
  </w:num>
  <w:num w:numId="4">
    <w:abstractNumId w:val="35"/>
  </w:num>
  <w:num w:numId="5">
    <w:abstractNumId w:val="99"/>
  </w:num>
  <w:num w:numId="6">
    <w:abstractNumId w:val="56"/>
  </w:num>
  <w:num w:numId="7">
    <w:abstractNumId w:val="82"/>
  </w:num>
  <w:num w:numId="8">
    <w:abstractNumId w:val="24"/>
  </w:num>
  <w:num w:numId="9">
    <w:abstractNumId w:val="28"/>
  </w:num>
  <w:num w:numId="10">
    <w:abstractNumId w:val="47"/>
  </w:num>
  <w:num w:numId="11">
    <w:abstractNumId w:val="12"/>
  </w:num>
  <w:num w:numId="12">
    <w:abstractNumId w:val="30"/>
  </w:num>
  <w:num w:numId="13">
    <w:abstractNumId w:val="40"/>
  </w:num>
  <w:num w:numId="14">
    <w:abstractNumId w:val="0"/>
  </w:num>
  <w:num w:numId="15">
    <w:abstractNumId w:val="54"/>
  </w:num>
  <w:num w:numId="16">
    <w:abstractNumId w:val="23"/>
  </w:num>
  <w:num w:numId="17">
    <w:abstractNumId w:val="87"/>
  </w:num>
  <w:num w:numId="18">
    <w:abstractNumId w:val="53"/>
  </w:num>
  <w:num w:numId="19">
    <w:abstractNumId w:val="22"/>
  </w:num>
  <w:num w:numId="20">
    <w:abstractNumId w:val="80"/>
  </w:num>
  <w:num w:numId="21">
    <w:abstractNumId w:val="85"/>
  </w:num>
  <w:num w:numId="22">
    <w:abstractNumId w:val="1"/>
  </w:num>
  <w:num w:numId="23">
    <w:abstractNumId w:val="70"/>
  </w:num>
  <w:num w:numId="24">
    <w:abstractNumId w:val="49"/>
  </w:num>
  <w:num w:numId="25">
    <w:abstractNumId w:val="84"/>
  </w:num>
  <w:num w:numId="26">
    <w:abstractNumId w:val="14"/>
  </w:num>
  <w:num w:numId="27">
    <w:abstractNumId w:val="95"/>
  </w:num>
  <w:num w:numId="28">
    <w:abstractNumId w:val="63"/>
  </w:num>
  <w:num w:numId="29">
    <w:abstractNumId w:val="11"/>
  </w:num>
  <w:num w:numId="30">
    <w:abstractNumId w:val="74"/>
  </w:num>
  <w:num w:numId="31">
    <w:abstractNumId w:val="61"/>
  </w:num>
  <w:num w:numId="32">
    <w:abstractNumId w:val="88"/>
  </w:num>
  <w:num w:numId="33">
    <w:abstractNumId w:val="91"/>
  </w:num>
  <w:num w:numId="34">
    <w:abstractNumId w:val="9"/>
  </w:num>
  <w:num w:numId="35">
    <w:abstractNumId w:val="98"/>
  </w:num>
  <w:num w:numId="36">
    <w:abstractNumId w:val="7"/>
  </w:num>
  <w:num w:numId="37">
    <w:abstractNumId w:val="94"/>
  </w:num>
  <w:num w:numId="38">
    <w:abstractNumId w:val="15"/>
  </w:num>
  <w:num w:numId="39">
    <w:abstractNumId w:val="37"/>
  </w:num>
  <w:num w:numId="40">
    <w:abstractNumId w:val="20"/>
  </w:num>
  <w:num w:numId="41">
    <w:abstractNumId w:val="73"/>
  </w:num>
  <w:num w:numId="42">
    <w:abstractNumId w:val="65"/>
  </w:num>
  <w:num w:numId="43">
    <w:abstractNumId w:val="33"/>
  </w:num>
  <w:num w:numId="44">
    <w:abstractNumId w:val="34"/>
  </w:num>
  <w:num w:numId="45">
    <w:abstractNumId w:val="29"/>
  </w:num>
  <w:num w:numId="46">
    <w:abstractNumId w:val="10"/>
  </w:num>
  <w:num w:numId="47">
    <w:abstractNumId w:val="36"/>
  </w:num>
  <w:num w:numId="48">
    <w:abstractNumId w:val="32"/>
  </w:num>
  <w:num w:numId="49">
    <w:abstractNumId w:val="71"/>
  </w:num>
  <w:num w:numId="50">
    <w:abstractNumId w:val="79"/>
  </w:num>
  <w:num w:numId="51">
    <w:abstractNumId w:val="39"/>
  </w:num>
  <w:num w:numId="52">
    <w:abstractNumId w:val="42"/>
  </w:num>
  <w:num w:numId="53">
    <w:abstractNumId w:val="43"/>
  </w:num>
  <w:num w:numId="54">
    <w:abstractNumId w:val="75"/>
  </w:num>
  <w:num w:numId="55">
    <w:abstractNumId w:val="6"/>
  </w:num>
  <w:num w:numId="56">
    <w:abstractNumId w:val="18"/>
  </w:num>
  <w:num w:numId="57">
    <w:abstractNumId w:val="57"/>
  </w:num>
  <w:num w:numId="58">
    <w:abstractNumId w:val="81"/>
  </w:num>
  <w:num w:numId="59">
    <w:abstractNumId w:val="8"/>
  </w:num>
  <w:num w:numId="60">
    <w:abstractNumId w:val="41"/>
  </w:num>
  <w:num w:numId="61">
    <w:abstractNumId w:val="50"/>
  </w:num>
  <w:num w:numId="62">
    <w:abstractNumId w:val="27"/>
  </w:num>
  <w:num w:numId="63">
    <w:abstractNumId w:val="86"/>
  </w:num>
  <w:num w:numId="64">
    <w:abstractNumId w:val="51"/>
  </w:num>
  <w:num w:numId="65">
    <w:abstractNumId w:val="93"/>
  </w:num>
  <w:num w:numId="66">
    <w:abstractNumId w:val="52"/>
  </w:num>
  <w:num w:numId="67">
    <w:abstractNumId w:val="4"/>
  </w:num>
  <w:num w:numId="68">
    <w:abstractNumId w:val="19"/>
  </w:num>
  <w:num w:numId="69">
    <w:abstractNumId w:val="2"/>
  </w:num>
  <w:num w:numId="70">
    <w:abstractNumId w:val="60"/>
  </w:num>
  <w:num w:numId="71">
    <w:abstractNumId w:val="59"/>
  </w:num>
  <w:num w:numId="72">
    <w:abstractNumId w:val="69"/>
  </w:num>
  <w:num w:numId="73">
    <w:abstractNumId w:val="3"/>
  </w:num>
  <w:num w:numId="74">
    <w:abstractNumId w:val="90"/>
  </w:num>
  <w:num w:numId="75">
    <w:abstractNumId w:val="72"/>
  </w:num>
  <w:num w:numId="76">
    <w:abstractNumId w:val="89"/>
  </w:num>
  <w:num w:numId="77">
    <w:abstractNumId w:val="78"/>
  </w:num>
  <w:num w:numId="78">
    <w:abstractNumId w:val="97"/>
  </w:num>
  <w:num w:numId="79">
    <w:abstractNumId w:val="45"/>
  </w:num>
  <w:num w:numId="80">
    <w:abstractNumId w:val="92"/>
  </w:num>
  <w:num w:numId="81">
    <w:abstractNumId w:val="68"/>
  </w:num>
  <w:num w:numId="82">
    <w:abstractNumId w:val="17"/>
  </w:num>
  <w:num w:numId="83">
    <w:abstractNumId w:val="21"/>
  </w:num>
  <w:num w:numId="84">
    <w:abstractNumId w:val="58"/>
  </w:num>
  <w:num w:numId="85">
    <w:abstractNumId w:val="62"/>
  </w:num>
  <w:num w:numId="86">
    <w:abstractNumId w:val="16"/>
  </w:num>
  <w:num w:numId="87">
    <w:abstractNumId w:val="76"/>
  </w:num>
  <w:num w:numId="88">
    <w:abstractNumId w:val="25"/>
  </w:num>
  <w:num w:numId="89">
    <w:abstractNumId w:val="77"/>
  </w:num>
  <w:num w:numId="90">
    <w:abstractNumId w:val="13"/>
  </w:num>
  <w:num w:numId="91">
    <w:abstractNumId w:val="100"/>
  </w:num>
  <w:num w:numId="92">
    <w:abstractNumId w:val="67"/>
  </w:num>
  <w:num w:numId="93">
    <w:abstractNumId w:val="55"/>
  </w:num>
  <w:num w:numId="94">
    <w:abstractNumId w:val="64"/>
  </w:num>
  <w:num w:numId="95">
    <w:abstractNumId w:val="48"/>
  </w:num>
  <w:num w:numId="96">
    <w:abstractNumId w:val="66"/>
  </w:num>
  <w:num w:numId="97">
    <w:abstractNumId w:val="5"/>
  </w:num>
  <w:num w:numId="98">
    <w:abstractNumId w:val="46"/>
  </w:num>
  <w:num w:numId="99">
    <w:abstractNumId w:val="38"/>
  </w:num>
  <w:num w:numId="100">
    <w:abstractNumId w:val="26"/>
  </w:num>
  <w:num w:numId="101">
    <w:abstractNumId w:val="83"/>
  </w:num>
  <w:numIdMacAtCleanup w:val="10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21"/>
    <w:rsid w:val="00034839"/>
    <w:rsid w:val="0005587E"/>
    <w:rsid w:val="00065C51"/>
    <w:rsid w:val="00071360"/>
    <w:rsid w:val="00083632"/>
    <w:rsid w:val="0009560A"/>
    <w:rsid w:val="000973B0"/>
    <w:rsid w:val="000B4455"/>
    <w:rsid w:val="000B6B56"/>
    <w:rsid w:val="000B777A"/>
    <w:rsid w:val="000C2261"/>
    <w:rsid w:val="000C63A7"/>
    <w:rsid w:val="000D59CF"/>
    <w:rsid w:val="000E104B"/>
    <w:rsid w:val="000E1B2E"/>
    <w:rsid w:val="000F2B61"/>
    <w:rsid w:val="001014CD"/>
    <w:rsid w:val="00120F4A"/>
    <w:rsid w:val="001260F9"/>
    <w:rsid w:val="00133B8B"/>
    <w:rsid w:val="00152A86"/>
    <w:rsid w:val="001612F0"/>
    <w:rsid w:val="00161C73"/>
    <w:rsid w:val="00164A5A"/>
    <w:rsid w:val="00166AC5"/>
    <w:rsid w:val="00167CF3"/>
    <w:rsid w:val="0017047B"/>
    <w:rsid w:val="00171959"/>
    <w:rsid w:val="001743B0"/>
    <w:rsid w:val="0019658D"/>
    <w:rsid w:val="001A4788"/>
    <w:rsid w:val="001C0B96"/>
    <w:rsid w:val="001C6197"/>
    <w:rsid w:val="001D7D6D"/>
    <w:rsid w:val="001F6E8E"/>
    <w:rsid w:val="001F70F6"/>
    <w:rsid w:val="002040DA"/>
    <w:rsid w:val="0021531A"/>
    <w:rsid w:val="00226C8B"/>
    <w:rsid w:val="0022768E"/>
    <w:rsid w:val="00233CBF"/>
    <w:rsid w:val="0025094E"/>
    <w:rsid w:val="00275253"/>
    <w:rsid w:val="00285115"/>
    <w:rsid w:val="002864F4"/>
    <w:rsid w:val="00290D7F"/>
    <w:rsid w:val="00292B99"/>
    <w:rsid w:val="002951F9"/>
    <w:rsid w:val="002A1D29"/>
    <w:rsid w:val="002A2061"/>
    <w:rsid w:val="002B03AA"/>
    <w:rsid w:val="002B6612"/>
    <w:rsid w:val="002B75A3"/>
    <w:rsid w:val="002C68BC"/>
    <w:rsid w:val="002D71D1"/>
    <w:rsid w:val="002E170A"/>
    <w:rsid w:val="002E686E"/>
    <w:rsid w:val="002F16E2"/>
    <w:rsid w:val="003239F0"/>
    <w:rsid w:val="00324321"/>
    <w:rsid w:val="00326818"/>
    <w:rsid w:val="00331081"/>
    <w:rsid w:val="003548A8"/>
    <w:rsid w:val="003607F6"/>
    <w:rsid w:val="00374930"/>
    <w:rsid w:val="00376EE2"/>
    <w:rsid w:val="003A0929"/>
    <w:rsid w:val="003A3382"/>
    <w:rsid w:val="003A6AB6"/>
    <w:rsid w:val="003B4F87"/>
    <w:rsid w:val="003C036B"/>
    <w:rsid w:val="003D2578"/>
    <w:rsid w:val="003D4D59"/>
    <w:rsid w:val="003F76DB"/>
    <w:rsid w:val="00402B45"/>
    <w:rsid w:val="004041DB"/>
    <w:rsid w:val="00424E53"/>
    <w:rsid w:val="00435897"/>
    <w:rsid w:val="00440390"/>
    <w:rsid w:val="004463E3"/>
    <w:rsid w:val="004517AB"/>
    <w:rsid w:val="00481893"/>
    <w:rsid w:val="0048754A"/>
    <w:rsid w:val="004935E7"/>
    <w:rsid w:val="00493EB8"/>
    <w:rsid w:val="004A3D46"/>
    <w:rsid w:val="004B3B86"/>
    <w:rsid w:val="004D7B04"/>
    <w:rsid w:val="004E2AEE"/>
    <w:rsid w:val="00510798"/>
    <w:rsid w:val="005364EA"/>
    <w:rsid w:val="00536CBD"/>
    <w:rsid w:val="00556C9A"/>
    <w:rsid w:val="00560DF1"/>
    <w:rsid w:val="0056220A"/>
    <w:rsid w:val="00566B41"/>
    <w:rsid w:val="00572B65"/>
    <w:rsid w:val="00576120"/>
    <w:rsid w:val="00587620"/>
    <w:rsid w:val="00594398"/>
    <w:rsid w:val="005B6D18"/>
    <w:rsid w:val="005C1261"/>
    <w:rsid w:val="005C2357"/>
    <w:rsid w:val="005E707C"/>
    <w:rsid w:val="005F3A0A"/>
    <w:rsid w:val="0060026B"/>
    <w:rsid w:val="00612DD3"/>
    <w:rsid w:val="00615C54"/>
    <w:rsid w:val="006236A1"/>
    <w:rsid w:val="00630178"/>
    <w:rsid w:val="006303D0"/>
    <w:rsid w:val="006526FE"/>
    <w:rsid w:val="00657C6A"/>
    <w:rsid w:val="00666BDF"/>
    <w:rsid w:val="00673157"/>
    <w:rsid w:val="00693205"/>
    <w:rsid w:val="006A2CB1"/>
    <w:rsid w:val="006A521D"/>
    <w:rsid w:val="006B0324"/>
    <w:rsid w:val="006B2214"/>
    <w:rsid w:val="006F0BFE"/>
    <w:rsid w:val="006F459E"/>
    <w:rsid w:val="007379F7"/>
    <w:rsid w:val="007405C4"/>
    <w:rsid w:val="00743526"/>
    <w:rsid w:val="007608B7"/>
    <w:rsid w:val="0076201A"/>
    <w:rsid w:val="00762574"/>
    <w:rsid w:val="00771C2F"/>
    <w:rsid w:val="00782D79"/>
    <w:rsid w:val="007873D6"/>
    <w:rsid w:val="00796C79"/>
    <w:rsid w:val="007A7A99"/>
    <w:rsid w:val="007B4BA2"/>
    <w:rsid w:val="007C14A3"/>
    <w:rsid w:val="007C45B2"/>
    <w:rsid w:val="007C6436"/>
    <w:rsid w:val="007D02B1"/>
    <w:rsid w:val="007D3D48"/>
    <w:rsid w:val="007F3766"/>
    <w:rsid w:val="007F4D12"/>
    <w:rsid w:val="007F7DD8"/>
    <w:rsid w:val="00803940"/>
    <w:rsid w:val="0081007F"/>
    <w:rsid w:val="0081536F"/>
    <w:rsid w:val="00816F16"/>
    <w:rsid w:val="008258AF"/>
    <w:rsid w:val="008514E6"/>
    <w:rsid w:val="00867AB2"/>
    <w:rsid w:val="0087236B"/>
    <w:rsid w:val="00882540"/>
    <w:rsid w:val="00884A90"/>
    <w:rsid w:val="0089310B"/>
    <w:rsid w:val="008A576E"/>
    <w:rsid w:val="008B34CD"/>
    <w:rsid w:val="008C204D"/>
    <w:rsid w:val="008C37F8"/>
    <w:rsid w:val="008D324D"/>
    <w:rsid w:val="008F0D1C"/>
    <w:rsid w:val="008F2C4A"/>
    <w:rsid w:val="00911AAC"/>
    <w:rsid w:val="0092092B"/>
    <w:rsid w:val="00922422"/>
    <w:rsid w:val="00926218"/>
    <w:rsid w:val="0092660F"/>
    <w:rsid w:val="0092691C"/>
    <w:rsid w:val="00927E9B"/>
    <w:rsid w:val="0093479B"/>
    <w:rsid w:val="009363A8"/>
    <w:rsid w:val="009572E0"/>
    <w:rsid w:val="00984BFC"/>
    <w:rsid w:val="00990D7B"/>
    <w:rsid w:val="009933B7"/>
    <w:rsid w:val="009B03D8"/>
    <w:rsid w:val="009C6423"/>
    <w:rsid w:val="009D4B54"/>
    <w:rsid w:val="009E0A15"/>
    <w:rsid w:val="009E7789"/>
    <w:rsid w:val="009F2613"/>
    <w:rsid w:val="00A05421"/>
    <w:rsid w:val="00A21C6F"/>
    <w:rsid w:val="00A37933"/>
    <w:rsid w:val="00A4160C"/>
    <w:rsid w:val="00A421CB"/>
    <w:rsid w:val="00A52CDE"/>
    <w:rsid w:val="00A53996"/>
    <w:rsid w:val="00A5687E"/>
    <w:rsid w:val="00A57FFA"/>
    <w:rsid w:val="00A62722"/>
    <w:rsid w:val="00A73B78"/>
    <w:rsid w:val="00A75FD6"/>
    <w:rsid w:val="00A77360"/>
    <w:rsid w:val="00A77B92"/>
    <w:rsid w:val="00A808B7"/>
    <w:rsid w:val="00A85384"/>
    <w:rsid w:val="00A856F2"/>
    <w:rsid w:val="00A90AB0"/>
    <w:rsid w:val="00A926E5"/>
    <w:rsid w:val="00A9623F"/>
    <w:rsid w:val="00AC1E6B"/>
    <w:rsid w:val="00AC63BA"/>
    <w:rsid w:val="00AE1F44"/>
    <w:rsid w:val="00AE25D2"/>
    <w:rsid w:val="00B02080"/>
    <w:rsid w:val="00B16C06"/>
    <w:rsid w:val="00B50C75"/>
    <w:rsid w:val="00B537B9"/>
    <w:rsid w:val="00B563DF"/>
    <w:rsid w:val="00B65918"/>
    <w:rsid w:val="00B708B5"/>
    <w:rsid w:val="00B7511C"/>
    <w:rsid w:val="00BB04D6"/>
    <w:rsid w:val="00BB45CB"/>
    <w:rsid w:val="00BB499E"/>
    <w:rsid w:val="00BC0F87"/>
    <w:rsid w:val="00BF175A"/>
    <w:rsid w:val="00C06000"/>
    <w:rsid w:val="00C25823"/>
    <w:rsid w:val="00C260C2"/>
    <w:rsid w:val="00C31492"/>
    <w:rsid w:val="00C46E22"/>
    <w:rsid w:val="00C47F0A"/>
    <w:rsid w:val="00C5429E"/>
    <w:rsid w:val="00C63E65"/>
    <w:rsid w:val="00CA2631"/>
    <w:rsid w:val="00CA2870"/>
    <w:rsid w:val="00CA2F1A"/>
    <w:rsid w:val="00CD50A8"/>
    <w:rsid w:val="00CE38C9"/>
    <w:rsid w:val="00CE59BD"/>
    <w:rsid w:val="00D0057F"/>
    <w:rsid w:val="00D40364"/>
    <w:rsid w:val="00D50365"/>
    <w:rsid w:val="00D507F9"/>
    <w:rsid w:val="00D61A8D"/>
    <w:rsid w:val="00D653D2"/>
    <w:rsid w:val="00D72C86"/>
    <w:rsid w:val="00D854B6"/>
    <w:rsid w:val="00DA15CE"/>
    <w:rsid w:val="00DA2BBF"/>
    <w:rsid w:val="00DA6521"/>
    <w:rsid w:val="00DA6DC2"/>
    <w:rsid w:val="00DB307F"/>
    <w:rsid w:val="00DC2166"/>
    <w:rsid w:val="00DE2E57"/>
    <w:rsid w:val="00DF0D6D"/>
    <w:rsid w:val="00E37E80"/>
    <w:rsid w:val="00E37FEF"/>
    <w:rsid w:val="00E43C46"/>
    <w:rsid w:val="00E55FED"/>
    <w:rsid w:val="00E76A88"/>
    <w:rsid w:val="00E8118B"/>
    <w:rsid w:val="00E832E0"/>
    <w:rsid w:val="00E8529A"/>
    <w:rsid w:val="00E85A28"/>
    <w:rsid w:val="00E86995"/>
    <w:rsid w:val="00E90426"/>
    <w:rsid w:val="00EA4664"/>
    <w:rsid w:val="00EB3B8C"/>
    <w:rsid w:val="00EC1871"/>
    <w:rsid w:val="00ED11F5"/>
    <w:rsid w:val="00ED2A28"/>
    <w:rsid w:val="00ED7BE8"/>
    <w:rsid w:val="00EE0BA0"/>
    <w:rsid w:val="00F10104"/>
    <w:rsid w:val="00F10E13"/>
    <w:rsid w:val="00F12847"/>
    <w:rsid w:val="00F413CF"/>
    <w:rsid w:val="00F41646"/>
    <w:rsid w:val="00F519A6"/>
    <w:rsid w:val="00F555EB"/>
    <w:rsid w:val="00F66D8E"/>
    <w:rsid w:val="00F67E54"/>
    <w:rsid w:val="00F77DE5"/>
    <w:rsid w:val="00F9048D"/>
    <w:rsid w:val="00F96798"/>
    <w:rsid w:val="00FB0025"/>
    <w:rsid w:val="00FB505E"/>
    <w:rsid w:val="00FB51F2"/>
    <w:rsid w:val="00FB5C3F"/>
    <w:rsid w:val="00FC4E7E"/>
    <w:rsid w:val="00FD45FE"/>
    <w:rsid w:val="00FD6823"/>
    <w:rsid w:val="00FE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F343"/>
  <w15:chartTrackingRefBased/>
  <w15:docId w15:val="{F469C348-A492-4583-9935-9F0C5E56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semiHidden/>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semiHidden/>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02F8-A3E7-478B-B335-137A691F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5</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 Grialashvili</dc:creator>
  <cp:keywords/>
  <dc:description/>
  <cp:lastModifiedBy>Zviad Bregadze</cp:lastModifiedBy>
  <cp:revision>99</cp:revision>
  <dcterms:created xsi:type="dcterms:W3CDTF">2018-05-09T06:46:00Z</dcterms:created>
  <dcterms:modified xsi:type="dcterms:W3CDTF">2018-05-14T14:45:00Z</dcterms:modified>
</cp:coreProperties>
</file>